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特克斯县科学技术局</w:t>
      </w:r>
      <w:r>
        <w:rPr>
          <w:rFonts w:hint="eastAsia" w:ascii="方正小标宋_GBK" w:hAnsi="华文中宋" w:eastAsia="方正小标宋_GBK" w:cs="宋体"/>
          <w:b/>
          <w:kern w:val="0"/>
          <w:sz w:val="48"/>
          <w:szCs w:val="48"/>
        </w:rPr>
        <w:t>部门单位</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特克斯县科学技术局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日</w:t>
      </w:r>
    </w:p>
    <w:p>
      <w:pPr>
        <w:pStyle w:val="6"/>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7"/>
        <w:spacing w:line="360" w:lineRule="auto"/>
        <w:rPr>
          <w:rStyle w:val="19"/>
          <w:rFonts w:ascii="仿宋" w:hAnsi="仿宋" w:eastAsia="仿宋"/>
          <w:b/>
          <w:bCs/>
        </w:rPr>
      </w:pPr>
      <w:bookmarkStart w:id="2" w:name="_Toc70450290"/>
      <w:r>
        <w:rPr>
          <w:rStyle w:val="19"/>
          <w:rFonts w:hint="eastAsia" w:ascii="仿宋" w:hAnsi="仿宋" w:eastAsia="仿宋"/>
          <w:b/>
          <w:bCs/>
        </w:rPr>
        <w:t>（一）部门单位基本情况</w:t>
      </w:r>
      <w:bookmarkEnd w:id="2"/>
    </w:p>
    <w:p>
      <w:pPr>
        <w:pStyle w:val="8"/>
        <w:spacing w:line="360" w:lineRule="auto"/>
        <w:ind w:firstLine="562" w:firstLineChars="200"/>
        <w:rPr>
          <w:rStyle w:val="19"/>
          <w:rFonts w:hint="eastAsia" w:ascii="仿宋" w:hAnsi="仿宋" w:eastAsia="仿宋"/>
          <w:b/>
          <w:bCs/>
        </w:rPr>
      </w:pPr>
      <w:bookmarkStart w:id="3" w:name="_Toc70450291"/>
      <w:r>
        <w:rPr>
          <w:rStyle w:val="19"/>
          <w:rFonts w:ascii="仿宋" w:hAnsi="仿宋" w:eastAsia="仿宋"/>
          <w:b/>
          <w:bCs/>
        </w:rPr>
        <w:t>1</w:t>
      </w:r>
      <w:r>
        <w:rPr>
          <w:rStyle w:val="19"/>
          <w:rFonts w:hint="eastAsia" w:ascii="仿宋" w:hAnsi="仿宋" w:eastAsia="仿宋"/>
          <w:b/>
          <w:bCs/>
        </w:rPr>
        <w:t>、主要职能</w:t>
      </w:r>
      <w:bookmarkEnd w:id="3"/>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bookmarkStart w:id="4" w:name="_Toc70450292"/>
      <w:r>
        <w:rPr>
          <w:rStyle w:val="19"/>
          <w:rFonts w:hint="eastAsia" w:ascii="仿宋_GB2312" w:hAnsi="楷体" w:eastAsia="仿宋_GB2312" w:cs="Times New Roman"/>
          <w:b w:val="0"/>
          <w:spacing w:val="-4"/>
          <w:sz w:val="28"/>
          <w:szCs w:val="28"/>
          <w:lang w:val="en-US" w:eastAsia="zh-CN"/>
        </w:rPr>
        <w:t>1.贯彻执行国家创新驱动发展战略方针和自治区科技发展、引进国外智力规划和政策，结合实际拟定科技发展相关配套政策措施并组织实施和监督检查。</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2.统筹推进全县创新体系建设与科技体制改革，会同有关部门建立健全技术创新激励机制；推动企业科技创新能力建设，承担推进科技融合发展相关工作。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3.牵头建立全县科技管理平台和科技项目资金协调、评估、监管机制；会同有关部门提出优化配置科技资源的政策措施建议，推动多元化科技投入体系建设，协调管理财政科技计划（专项、基金等）并监督实施；承担国家、自治区科技计划（专项、基金等）申报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4.落实自治区、自治州基础研究规划、政策和标准，拟定科技创新基地建设规划并监督实施；承担国家实验室、自治区重点实施室建设的推荐工作，推动科研条件保障建设和科技资源开放共享。</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5.编制科技项目规划并监督实施，牵头组织经济与社会发展重要领域的技术成果应用示范。</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6.组织拟定科技促进农业农村和社会发展的规划、政策和措施；承担高新技术企业认定的推荐工作。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7.牵头技术转移体系建设，拟定科技成果转化和促进产学研结合的相关政策措施并监督实施；指导科技服务业、技术市场和科技中介组织发展。</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8.统筹推进区域科技创新体系建设，指导区域创新发展、科技资源合理布局和协同创新能力建设，推动科技园区建设。</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9.负责科技监督评价体系建设和相关科技评估管理工作，指导科技评价机制改革，统筹科研诚信建设；落实国家、自治区创新调查和科技报告制度，指导科技保密工作。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10.拟定科技对外交往与创新能力开放合作的规划、政策和措施，组织科技合作与科技人才交流活动；指导相关部门对外科技合作与科技人才交流工作；协调对口科技援疆工作。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11.负责引进国外智力工作；落实国家、自治区引进外国专家总体规划、计划及外国专家、团队联系服务机制；指导、协调县直部门引进国（境）外智力工作。</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12.会同有关部门拟定科技人才队伍建设规划和政策；建立健全科技人才评价和激励机制，推动科技创新人才队伍建设；拟定科学普及和科学传播规划、政策、措施。</w:t>
      </w:r>
    </w:p>
    <w:p>
      <w:pPr>
        <w:widowControl/>
        <w:spacing w:line="520" w:lineRule="atLeast"/>
        <w:ind w:firstLine="630"/>
        <w:jc w:val="left"/>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lang w:val="en-US" w:eastAsia="zh-CN"/>
        </w:rPr>
        <w:t>13.完成县委、县人民政府交办的其他任务。</w:t>
      </w:r>
    </w:p>
    <w:p>
      <w:pPr>
        <w:pStyle w:val="8"/>
        <w:spacing w:line="360" w:lineRule="auto"/>
        <w:ind w:firstLine="562" w:firstLineChars="200"/>
        <w:rPr>
          <w:rStyle w:val="19"/>
          <w:rFonts w:ascii="仿宋" w:hAnsi="仿宋" w:eastAsia="仿宋"/>
          <w:b/>
          <w:bCs/>
        </w:rPr>
      </w:pPr>
      <w:r>
        <w:rPr>
          <w:rStyle w:val="19"/>
          <w:rFonts w:hint="eastAsia" w:ascii="仿宋" w:hAnsi="仿宋" w:eastAsia="仿宋"/>
          <w:b/>
          <w:bCs/>
        </w:rPr>
        <w:t>2、机构人员构成</w:t>
      </w:r>
      <w:bookmarkEnd w:id="4"/>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（1）组织机构设置：</w:t>
      </w:r>
    </w:p>
    <w:p>
      <w:pPr>
        <w:widowControl/>
        <w:spacing w:line="520" w:lineRule="atLeast"/>
        <w:ind w:firstLine="630"/>
        <w:jc w:val="left"/>
        <w:rPr>
          <w:rStyle w:val="19"/>
          <w:rFonts w:hint="eastAsia" w:ascii="仿宋_GB2312" w:hAnsi="楷体" w:eastAsia="仿宋_GB2312"/>
          <w:b w:val="0"/>
          <w:spacing w:val="-4"/>
          <w:sz w:val="28"/>
          <w:szCs w:val="28"/>
          <w:lang w:eastAsia="zh-CN"/>
        </w:rPr>
      </w:pPr>
      <w:r>
        <w:rPr>
          <w:rStyle w:val="19"/>
          <w:rFonts w:hint="eastAsia" w:ascii="仿宋_GB2312" w:hAnsi="楷体" w:eastAsia="仿宋_GB2312"/>
          <w:b w:val="0"/>
          <w:spacing w:val="-4"/>
          <w:sz w:val="28"/>
          <w:szCs w:val="28"/>
        </w:rPr>
        <w:t>特克斯县科学技术局无下属预算单位，下设</w:t>
      </w:r>
      <w:r>
        <w:rPr>
          <w:rStyle w:val="19"/>
          <w:rFonts w:hint="eastAsia" w:ascii="仿宋_GB2312" w:hAnsi="楷体" w:eastAsia="仿宋_GB2312"/>
          <w:b w:val="0"/>
          <w:spacing w:val="-4"/>
          <w:sz w:val="28"/>
          <w:szCs w:val="28"/>
          <w:lang w:val="en-US" w:eastAsia="zh-CN"/>
        </w:rPr>
        <w:t>2</w:t>
      </w:r>
      <w:r>
        <w:rPr>
          <w:rStyle w:val="19"/>
          <w:rFonts w:hint="eastAsia" w:ascii="仿宋_GB2312" w:hAnsi="楷体" w:eastAsia="仿宋_GB2312"/>
          <w:b w:val="0"/>
          <w:spacing w:val="-4"/>
          <w:sz w:val="28"/>
          <w:szCs w:val="28"/>
        </w:rPr>
        <w:t>个处室，分别是：</w:t>
      </w:r>
      <w:r>
        <w:rPr>
          <w:rFonts w:ascii="仿宋_GB2312" w:hAnsi="仿宋_GB2312" w:eastAsia="仿宋_GB2312" w:cs="仿宋_GB2312"/>
          <w:kern w:val="1"/>
          <w:sz w:val="28"/>
          <w:szCs w:val="28"/>
        </w:rPr>
        <w:t>1.办公室2.财务室</w:t>
      </w:r>
      <w:r>
        <w:rPr>
          <w:rFonts w:hint="eastAsia" w:ascii="仿宋_GB2312" w:hAnsi="仿宋_GB2312" w:eastAsia="仿宋_GB2312" w:cs="仿宋_GB2312"/>
          <w:kern w:val="1"/>
          <w:sz w:val="28"/>
          <w:szCs w:val="28"/>
          <w:lang w:eastAsia="zh-CN"/>
        </w:rPr>
        <w:t>。</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（2）2021年特克斯县科学技术局实有在职人员为</w:t>
      </w:r>
      <w:r>
        <w:rPr>
          <w:rStyle w:val="19"/>
          <w:rFonts w:hint="eastAsia" w:ascii="仿宋_GB2312" w:hAnsi="楷体" w:eastAsia="仿宋_GB2312"/>
          <w:b w:val="0"/>
          <w:spacing w:val="-4"/>
          <w:sz w:val="28"/>
          <w:szCs w:val="28"/>
          <w:lang w:val="en-US" w:eastAsia="zh-CN"/>
        </w:rPr>
        <w:t>9</w:t>
      </w:r>
      <w:r>
        <w:rPr>
          <w:rStyle w:val="19"/>
          <w:rFonts w:hint="eastAsia" w:ascii="仿宋_GB2312" w:hAnsi="楷体" w:eastAsia="仿宋_GB2312"/>
          <w:b w:val="0"/>
          <w:spacing w:val="-4"/>
          <w:sz w:val="28"/>
          <w:szCs w:val="28"/>
        </w:rPr>
        <w:t>人，其中：</w:t>
      </w:r>
    </w:p>
    <w:p>
      <w:pPr>
        <w:spacing w:line="360" w:lineRule="auto"/>
        <w:ind w:firstLine="544" w:firstLineChars="200"/>
        <w:rPr>
          <w:rStyle w:val="19"/>
          <w:rFonts w:hint="eastAsia" w:ascii="仿宋_GB2312" w:hAnsi="楷体" w:eastAsia="仿宋_GB2312"/>
          <w:b w:val="0"/>
          <w:spacing w:val="-4"/>
          <w:sz w:val="28"/>
          <w:szCs w:val="28"/>
          <w:lang w:eastAsia="zh-CN"/>
        </w:rPr>
      </w:pPr>
      <w:r>
        <w:rPr>
          <w:rStyle w:val="19"/>
          <w:rFonts w:hint="eastAsia" w:ascii="仿宋_GB2312" w:hAnsi="楷体" w:eastAsia="仿宋_GB2312"/>
          <w:b w:val="0"/>
          <w:spacing w:val="-4"/>
          <w:sz w:val="28"/>
          <w:szCs w:val="28"/>
        </w:rPr>
        <w:t>行政在职</w:t>
      </w:r>
      <w:r>
        <w:rPr>
          <w:rStyle w:val="19"/>
          <w:rFonts w:hint="eastAsia" w:ascii="仿宋_GB2312" w:hAnsi="楷体" w:eastAsia="仿宋_GB2312"/>
          <w:b w:val="0"/>
          <w:spacing w:val="-4"/>
          <w:sz w:val="28"/>
          <w:szCs w:val="28"/>
          <w:lang w:val="en-US" w:eastAsia="zh-CN"/>
        </w:rPr>
        <w:t>9</w:t>
      </w:r>
      <w:r>
        <w:rPr>
          <w:rStyle w:val="19"/>
          <w:rFonts w:hint="eastAsia" w:ascii="仿宋_GB2312" w:hAnsi="楷体" w:eastAsia="仿宋_GB2312"/>
          <w:b w:val="0"/>
          <w:spacing w:val="-4"/>
          <w:sz w:val="28"/>
          <w:szCs w:val="28"/>
        </w:rPr>
        <w:t>人（上年</w:t>
      </w:r>
      <w:r>
        <w:rPr>
          <w:rStyle w:val="19"/>
          <w:rFonts w:hint="eastAsia" w:ascii="仿宋_GB2312" w:hAnsi="楷体" w:eastAsia="仿宋_GB2312"/>
          <w:b w:val="0"/>
          <w:spacing w:val="-4"/>
          <w:sz w:val="28"/>
          <w:szCs w:val="28"/>
          <w:lang w:val="en-US" w:eastAsia="zh-CN"/>
        </w:rPr>
        <w:t>10</w:t>
      </w:r>
      <w:r>
        <w:rPr>
          <w:rStyle w:val="19"/>
          <w:rFonts w:hint="eastAsia" w:ascii="仿宋_GB2312" w:hAnsi="楷体" w:eastAsia="仿宋_GB2312"/>
          <w:b w:val="0"/>
          <w:spacing w:val="-4"/>
          <w:sz w:val="28"/>
          <w:szCs w:val="28"/>
        </w:rPr>
        <w:t>人），同比上年</w:t>
      </w:r>
      <w:r>
        <w:rPr>
          <w:rStyle w:val="19"/>
          <w:rFonts w:hint="eastAsia" w:ascii="仿宋_GB2312" w:hAnsi="楷体" w:eastAsia="仿宋_GB2312"/>
          <w:b w:val="0"/>
          <w:color w:val="auto"/>
          <w:spacing w:val="-4"/>
          <w:sz w:val="28"/>
          <w:szCs w:val="28"/>
        </w:rPr>
        <w:t>减少</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spacing w:val="-4"/>
          <w:sz w:val="28"/>
          <w:szCs w:val="28"/>
        </w:rPr>
        <w:t>人</w:t>
      </w:r>
      <w:r>
        <w:rPr>
          <w:rStyle w:val="19"/>
          <w:rFonts w:hint="eastAsia" w:ascii="仿宋_GB2312" w:hAnsi="楷体" w:eastAsia="仿宋_GB2312"/>
          <w:b w:val="0"/>
          <w:spacing w:val="-4"/>
          <w:sz w:val="28"/>
          <w:szCs w:val="28"/>
          <w:lang w:eastAsia="zh-CN"/>
        </w:rPr>
        <w:t>。</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实有离休人员</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人（上年</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9"/>
          <w:rFonts w:hint="eastAsia" w:ascii="仿宋_GB2312" w:hAnsi="楷体" w:eastAsia="仿宋_GB2312"/>
          <w:b w:val="0"/>
          <w:color w:val="auto"/>
          <w:spacing w:val="-4"/>
          <w:sz w:val="28"/>
          <w:szCs w:val="28"/>
        </w:rPr>
        <w:t>与上年一致。</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实有退休人员</w:t>
      </w:r>
      <w:r>
        <w:rPr>
          <w:rStyle w:val="19"/>
          <w:rFonts w:hint="eastAsia" w:ascii="仿宋_GB2312" w:hAnsi="楷体" w:eastAsia="仿宋_GB2312"/>
          <w:b w:val="0"/>
          <w:spacing w:val="-4"/>
          <w:sz w:val="28"/>
          <w:szCs w:val="28"/>
          <w:lang w:val="en-US" w:eastAsia="zh-CN"/>
        </w:rPr>
        <w:t>6</w:t>
      </w:r>
      <w:r>
        <w:rPr>
          <w:rStyle w:val="19"/>
          <w:rFonts w:hint="eastAsia" w:ascii="仿宋_GB2312" w:hAnsi="楷体" w:eastAsia="仿宋_GB2312"/>
          <w:b w:val="0"/>
          <w:spacing w:val="-4"/>
          <w:sz w:val="28"/>
          <w:szCs w:val="28"/>
        </w:rPr>
        <w:t>人（上年</w:t>
      </w:r>
      <w:r>
        <w:rPr>
          <w:rStyle w:val="19"/>
          <w:rFonts w:hint="eastAsia" w:ascii="仿宋_GB2312" w:hAnsi="楷体" w:eastAsia="仿宋_GB2312"/>
          <w:b w:val="0"/>
          <w:spacing w:val="-4"/>
          <w:sz w:val="28"/>
          <w:szCs w:val="28"/>
          <w:lang w:val="en-US" w:eastAsia="zh-CN"/>
        </w:rPr>
        <w:t>6</w:t>
      </w:r>
      <w:r>
        <w:rPr>
          <w:rStyle w:val="19"/>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9"/>
          <w:rFonts w:hint="eastAsia" w:ascii="仿宋_GB2312" w:hAnsi="楷体" w:eastAsia="仿宋_GB2312"/>
          <w:b w:val="0"/>
          <w:color w:val="auto"/>
          <w:spacing w:val="-4"/>
          <w:sz w:val="28"/>
          <w:szCs w:val="28"/>
        </w:rPr>
        <w:t>与上年一致。</w:t>
      </w:r>
    </w:p>
    <w:p>
      <w:pPr>
        <w:pStyle w:val="8"/>
        <w:spacing w:line="360" w:lineRule="auto"/>
        <w:ind w:firstLine="562" w:firstLineChars="200"/>
        <w:rPr>
          <w:rStyle w:val="19"/>
          <w:rFonts w:ascii="仿宋" w:hAnsi="仿宋" w:eastAsia="仿宋"/>
          <w:b/>
          <w:bCs/>
        </w:rPr>
      </w:pPr>
      <w:bookmarkStart w:id="5" w:name="_Toc70450293"/>
      <w:r>
        <w:rPr>
          <w:rStyle w:val="19"/>
          <w:rFonts w:ascii="仿宋" w:hAnsi="仿宋" w:eastAsia="仿宋"/>
          <w:b/>
          <w:bCs/>
        </w:rPr>
        <w:t>3</w:t>
      </w:r>
      <w:r>
        <w:rPr>
          <w:rStyle w:val="19"/>
          <w:rFonts w:hint="eastAsia" w:ascii="仿宋" w:hAnsi="仿宋" w:eastAsia="仿宋"/>
          <w:b/>
          <w:bCs/>
        </w:rPr>
        <w:t>、重点工作计划</w:t>
      </w:r>
      <w:bookmarkEnd w:id="5"/>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bookmarkStart w:id="6" w:name="_Toc70450294"/>
      <w:r>
        <w:rPr>
          <w:rFonts w:ascii="仿宋_GB2312" w:hAnsi="仿宋_GB2312" w:eastAsia="仿宋_GB2312" w:cs="仿宋_GB2312"/>
          <w:sz w:val="28"/>
          <w:szCs w:val="28"/>
        </w:rPr>
        <w:t>1.深入实施202</w:t>
      </w:r>
      <w:r>
        <w:rPr>
          <w:rFonts w:hint="eastAsia" w:ascii="仿宋_GB2312" w:hAnsi="仿宋_GB2312" w:eastAsia="仿宋_GB2312" w:cs="仿宋_GB2312"/>
          <w:sz w:val="28"/>
          <w:szCs w:val="28"/>
          <w:lang w:val="en-US" w:eastAsia="zh-CN"/>
        </w:rPr>
        <w:t>1</w:t>
      </w:r>
      <w:r>
        <w:rPr>
          <w:rFonts w:ascii="仿宋_GB2312" w:hAnsi="仿宋_GB2312" w:eastAsia="仿宋_GB2312" w:cs="仿宋_GB2312"/>
          <w:sz w:val="28"/>
          <w:szCs w:val="28"/>
        </w:rPr>
        <w:t>年“科技之冬”大培训工作。认真拟定202</w:t>
      </w:r>
      <w:r>
        <w:rPr>
          <w:rFonts w:hint="eastAsia" w:ascii="仿宋_GB2312" w:hAnsi="仿宋_GB2312" w:eastAsia="仿宋_GB2312" w:cs="仿宋_GB2312"/>
          <w:sz w:val="28"/>
          <w:szCs w:val="28"/>
          <w:lang w:val="en-US" w:eastAsia="zh-CN"/>
        </w:rPr>
        <w:t>1</w:t>
      </w:r>
      <w:r>
        <w:rPr>
          <w:rFonts w:ascii="仿宋_GB2312" w:hAnsi="仿宋_GB2312" w:eastAsia="仿宋_GB2312" w:cs="仿宋_GB2312"/>
          <w:sz w:val="28"/>
          <w:szCs w:val="28"/>
        </w:rPr>
        <w:t>年“科技之冬”大培训活动实施方案，采取专家讲座、科技下乡、科技大篷车、现场操作等培训方式，坚持科技引领和示范带动的工作思路，挖掘自身潜力的同时，聘请自治区、自治州部门和科研单位相关专家，按照各村产业特点，加大对乡镇场干部职工、村两委班子成员、技术人员、乡土人才、农牧民的培训，加强农牧业实用技术和技能培训，培训</w:t>
      </w:r>
      <w:r>
        <w:rPr>
          <w:rFonts w:hint="eastAsia" w:ascii="仿宋_GB2312" w:hAnsi="仿宋_GB2312" w:eastAsia="仿宋_GB2312" w:cs="仿宋_GB2312"/>
          <w:sz w:val="28"/>
          <w:szCs w:val="28"/>
          <w:lang w:val="en-US" w:eastAsia="zh-CN"/>
        </w:rPr>
        <w:t>12</w:t>
      </w:r>
      <w:r>
        <w:rPr>
          <w:rFonts w:ascii="仿宋_GB2312" w:hAnsi="仿宋_GB2312" w:eastAsia="仿宋_GB2312" w:cs="仿宋_GB2312"/>
          <w:sz w:val="28"/>
          <w:szCs w:val="28"/>
        </w:rPr>
        <w:t>万人次。</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ascii="仿宋_GB2312" w:hAnsi="仿宋_GB2312" w:eastAsia="仿宋_GB2312" w:cs="仿宋_GB2312"/>
          <w:sz w:val="28"/>
          <w:szCs w:val="28"/>
        </w:rPr>
        <w:t>2.做好202</w:t>
      </w:r>
      <w:r>
        <w:rPr>
          <w:rFonts w:hint="eastAsia" w:ascii="仿宋_GB2312" w:hAnsi="仿宋_GB2312" w:eastAsia="仿宋_GB2312" w:cs="仿宋_GB2312"/>
          <w:sz w:val="28"/>
          <w:szCs w:val="28"/>
          <w:lang w:val="en-US" w:eastAsia="zh-CN"/>
        </w:rPr>
        <w:t>1</w:t>
      </w:r>
      <w:r>
        <w:rPr>
          <w:rFonts w:ascii="仿宋_GB2312" w:hAnsi="仿宋_GB2312" w:eastAsia="仿宋_GB2312" w:cs="仿宋_GB2312"/>
          <w:sz w:val="28"/>
          <w:szCs w:val="28"/>
        </w:rPr>
        <w:t>年项目申报工作，加大我县优势产业科技支撑力度。在20</w:t>
      </w:r>
      <w:r>
        <w:rPr>
          <w:rFonts w:hint="eastAsia" w:ascii="仿宋_GB2312" w:hAnsi="仿宋_GB2312" w:eastAsia="仿宋_GB2312" w:cs="仿宋_GB2312"/>
          <w:sz w:val="28"/>
          <w:szCs w:val="28"/>
          <w:lang w:val="en-US" w:eastAsia="zh-CN"/>
        </w:rPr>
        <w:t>20</w:t>
      </w:r>
      <w:r>
        <w:rPr>
          <w:rFonts w:ascii="仿宋_GB2312" w:hAnsi="仿宋_GB2312" w:eastAsia="仿宋_GB2312" w:cs="仿宋_GB2312"/>
          <w:sz w:val="28"/>
          <w:szCs w:val="28"/>
        </w:rPr>
        <w:t>年储备的</w:t>
      </w:r>
      <w:r>
        <w:rPr>
          <w:rFonts w:hint="eastAsia" w:ascii="仿宋_GB2312" w:hAnsi="仿宋_GB2312" w:eastAsia="仿宋_GB2312" w:cs="仿宋_GB2312"/>
          <w:sz w:val="28"/>
          <w:szCs w:val="28"/>
          <w:lang w:val="en-US" w:eastAsia="zh-CN"/>
        </w:rPr>
        <w:t>47</w:t>
      </w:r>
      <w:r>
        <w:rPr>
          <w:rFonts w:ascii="仿宋_GB2312" w:hAnsi="仿宋_GB2312" w:eastAsia="仿宋_GB2312" w:cs="仿宋_GB2312"/>
          <w:sz w:val="28"/>
          <w:szCs w:val="28"/>
        </w:rPr>
        <w:t>个项目的基础上，围绕我县旅游、生态环保、农牧业、农产品加工业、脱贫攻坚、新能源建设，认真筛选科技计划项目，加强与自治州科技局、自治区科技厅对接工作，做到“成熟一个，上马一个，申报一个，备用一个”，争取4-5个自治州和自治区级科技计划项目。</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ascii="仿宋_GB2312" w:hAnsi="仿宋_GB2312" w:eastAsia="仿宋_GB2312" w:cs="仿宋_GB2312"/>
          <w:sz w:val="28"/>
          <w:szCs w:val="28"/>
        </w:rPr>
        <w:t>3.培育高新技术企业。按照国家级高新技术企业认定的指标要求，做好伊犁玉果阗乡生物工程有限公司、励剑锋农林科技有限公司指导和服务工作，用足国家、自治区、自治州的优惠政策的同时，争取我县《特克斯县国家级高新技术企业认定奖励扶助政策》出台，落实2家企业认定为国家级高新技术企业。</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ascii="仿宋_GB2312" w:hAnsi="仿宋_GB2312" w:eastAsia="仿宋_GB2312" w:cs="仿宋_GB2312"/>
          <w:sz w:val="28"/>
          <w:szCs w:val="28"/>
        </w:rPr>
        <w:t>4.加快创新创业平台建设步伐。以砺剑锋农业有限责任公司为牵头，做好20家企业的服务和指导工作，有效整合科技、人才、信息、网络、办公场地、就业基地金融等资源，为打造以融合科技示范、技术集成、科技成果转化、创新创业、融资孵化、平台服务为一体的综合平台打好基础，争取自治区众创空间和孵化器的评审。</w:t>
      </w:r>
    </w:p>
    <w:p>
      <w:pPr>
        <w:pStyle w:val="7"/>
        <w:spacing w:line="360" w:lineRule="auto"/>
        <w:rPr>
          <w:rStyle w:val="19"/>
          <w:rFonts w:ascii="仿宋" w:hAnsi="仿宋" w:eastAsia="仿宋"/>
          <w:b/>
          <w:bCs/>
          <w:sz w:val="28"/>
          <w:szCs w:val="28"/>
        </w:rPr>
      </w:pPr>
      <w:r>
        <w:rPr>
          <w:rStyle w:val="19"/>
          <w:rFonts w:hint="eastAsia" w:ascii="仿宋" w:hAnsi="仿宋" w:eastAsia="仿宋"/>
          <w:b/>
          <w:bCs/>
          <w:sz w:val="28"/>
          <w:szCs w:val="28"/>
        </w:rPr>
        <w:t>（二）部门单位整体支出规模、</w:t>
      </w:r>
      <w:bookmarkStart w:id="7" w:name="_Hlk70339807"/>
      <w:r>
        <w:rPr>
          <w:rStyle w:val="19"/>
          <w:rFonts w:hint="eastAsia" w:ascii="仿宋" w:hAnsi="仿宋" w:eastAsia="仿宋"/>
          <w:b/>
          <w:bCs/>
          <w:sz w:val="28"/>
          <w:szCs w:val="28"/>
        </w:rPr>
        <w:t>使用方法和主要内容、涉及对象及范围等</w:t>
      </w:r>
      <w:bookmarkEnd w:id="6"/>
    </w:p>
    <w:bookmarkEnd w:id="7"/>
    <w:p>
      <w:pPr>
        <w:pStyle w:val="8"/>
        <w:spacing w:line="360" w:lineRule="auto"/>
        <w:ind w:firstLine="562" w:firstLineChars="200"/>
        <w:rPr>
          <w:rStyle w:val="19"/>
          <w:rFonts w:ascii="宋体" w:hAnsi="宋体" w:eastAsia="宋体"/>
          <w:b/>
          <w:bCs/>
          <w:color w:val="FF0000"/>
          <w:spacing w:val="-4"/>
          <w:sz w:val="28"/>
          <w:szCs w:val="28"/>
        </w:rPr>
      </w:pPr>
      <w:bookmarkStart w:id="8" w:name="_Toc70450295"/>
      <w:r>
        <w:rPr>
          <w:rStyle w:val="19"/>
          <w:rFonts w:hint="eastAsia" w:ascii="仿宋" w:hAnsi="仿宋" w:eastAsia="仿宋"/>
          <w:b/>
          <w:bCs/>
        </w:rPr>
        <w:t>1、部门单位整体支出规模</w:t>
      </w:r>
      <w:bookmarkEnd w:id="8"/>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2021年批复我部门</w:t>
      </w:r>
      <w:r>
        <w:rPr>
          <w:rStyle w:val="19"/>
          <w:rFonts w:hint="eastAsia" w:ascii="仿宋_GB2312" w:hAnsi="楷体" w:eastAsia="仿宋_GB2312"/>
          <w:b w:val="0"/>
          <w:spacing w:val="-4"/>
          <w:sz w:val="28"/>
          <w:szCs w:val="28"/>
          <w:lang w:eastAsia="zh-CN"/>
        </w:rPr>
        <w:t>科学技术局</w:t>
      </w:r>
      <w:r>
        <w:rPr>
          <w:rStyle w:val="19"/>
          <w:rFonts w:hint="eastAsia" w:ascii="仿宋_GB2312" w:hAnsi="楷体" w:eastAsia="仿宋_GB2312"/>
          <w:b w:val="0"/>
          <w:spacing w:val="-4"/>
          <w:sz w:val="28"/>
          <w:szCs w:val="28"/>
        </w:rPr>
        <w:t>预算为</w:t>
      </w:r>
      <w:r>
        <w:rPr>
          <w:rStyle w:val="19"/>
          <w:rFonts w:hint="eastAsia" w:ascii="仿宋_GB2312" w:hAnsi="楷体" w:eastAsia="仿宋_GB2312"/>
          <w:b w:val="0"/>
          <w:spacing w:val="-4"/>
          <w:sz w:val="28"/>
          <w:szCs w:val="28"/>
          <w:lang w:val="en-US" w:eastAsia="zh-CN"/>
        </w:rPr>
        <w:t>103.53</w:t>
      </w:r>
      <w:r>
        <w:rPr>
          <w:rStyle w:val="19"/>
          <w:rFonts w:hint="eastAsia" w:ascii="仿宋_GB2312" w:hAnsi="楷体" w:eastAsia="仿宋_GB2312"/>
          <w:b w:val="0"/>
          <w:spacing w:val="-4"/>
          <w:sz w:val="28"/>
          <w:szCs w:val="28"/>
        </w:rPr>
        <w:t>万元，其中：财政拨款为</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rPr>
        <w:t>年中追加资金</w:t>
      </w:r>
      <w:r>
        <w:rPr>
          <w:rStyle w:val="19"/>
          <w:rFonts w:hint="eastAsia" w:ascii="仿宋_GB2312" w:hAnsi="楷体" w:eastAsia="仿宋_GB2312"/>
          <w:b w:val="0"/>
          <w:spacing w:val="-4"/>
          <w:sz w:val="28"/>
          <w:szCs w:val="28"/>
          <w:lang w:val="en-US" w:eastAsia="zh-CN"/>
        </w:rPr>
        <w:t>86.29</w:t>
      </w:r>
      <w:r>
        <w:rPr>
          <w:rStyle w:val="19"/>
          <w:rFonts w:hint="eastAsia" w:ascii="仿宋_GB2312" w:hAnsi="楷体" w:eastAsia="仿宋_GB2312"/>
          <w:b w:val="0"/>
          <w:spacing w:val="-4"/>
          <w:sz w:val="28"/>
          <w:szCs w:val="28"/>
        </w:rPr>
        <w:t>万元，调整率</w:t>
      </w:r>
      <w:r>
        <w:rPr>
          <w:rStyle w:val="19"/>
          <w:rFonts w:hint="eastAsia" w:ascii="仿宋_GB2312" w:hAnsi="楷体" w:eastAsia="仿宋_GB2312"/>
          <w:b w:val="0"/>
          <w:spacing w:val="-4"/>
          <w:sz w:val="28"/>
          <w:szCs w:val="28"/>
          <w:lang w:val="en-US" w:eastAsia="zh-CN"/>
        </w:rPr>
        <w:t>83.35</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rPr>
        <w:t>对比上年</w:t>
      </w:r>
      <w:r>
        <w:rPr>
          <w:rStyle w:val="19"/>
          <w:rFonts w:hint="eastAsia" w:ascii="仿宋_GB2312" w:hAnsi="楷体" w:eastAsia="仿宋_GB2312"/>
          <w:b w:val="0"/>
          <w:spacing w:val="-4"/>
          <w:sz w:val="28"/>
          <w:szCs w:val="28"/>
          <w:lang w:val="en-US" w:eastAsia="zh-CN"/>
        </w:rPr>
        <w:t>141.87</w:t>
      </w:r>
      <w:r>
        <w:rPr>
          <w:rStyle w:val="19"/>
          <w:rFonts w:hint="eastAsia" w:ascii="仿宋_GB2312" w:hAnsi="楷体" w:eastAsia="仿宋_GB2312"/>
          <w:b w:val="0"/>
          <w:spacing w:val="-4"/>
          <w:sz w:val="28"/>
          <w:szCs w:val="28"/>
        </w:rPr>
        <w:t>万元增加</w:t>
      </w:r>
      <w:r>
        <w:rPr>
          <w:rStyle w:val="19"/>
          <w:rFonts w:hint="eastAsia" w:ascii="仿宋_GB2312" w:hAnsi="楷体" w:eastAsia="仿宋_GB2312"/>
          <w:b w:val="0"/>
          <w:spacing w:val="-4"/>
          <w:sz w:val="28"/>
          <w:szCs w:val="28"/>
          <w:lang w:val="en-US" w:eastAsia="zh-CN"/>
        </w:rPr>
        <w:t>47.95</w:t>
      </w:r>
      <w:r>
        <w:rPr>
          <w:rStyle w:val="19"/>
          <w:rFonts w:hint="eastAsia" w:ascii="仿宋_GB2312" w:hAnsi="楷体" w:eastAsia="仿宋_GB2312"/>
          <w:b w:val="0"/>
          <w:spacing w:val="-4"/>
          <w:sz w:val="28"/>
          <w:szCs w:val="28"/>
        </w:rPr>
        <w:t>万元，上升</w:t>
      </w:r>
      <w:r>
        <w:rPr>
          <w:rStyle w:val="19"/>
          <w:rFonts w:hint="eastAsia" w:ascii="仿宋_GB2312" w:hAnsi="楷体" w:eastAsia="仿宋_GB2312"/>
          <w:b w:val="0"/>
          <w:spacing w:val="-4"/>
          <w:sz w:val="28"/>
          <w:szCs w:val="28"/>
          <w:lang w:val="en-US" w:eastAsia="zh-CN"/>
        </w:rPr>
        <w:t>33.8</w:t>
      </w:r>
      <w:r>
        <w:rPr>
          <w:rStyle w:val="19"/>
          <w:rFonts w:hint="eastAsia" w:ascii="仿宋_GB2312" w:hAnsi="楷体" w:eastAsia="仿宋_GB2312"/>
          <w:b w:val="0"/>
          <w:spacing w:val="-4"/>
          <w:sz w:val="28"/>
          <w:szCs w:val="28"/>
        </w:rPr>
        <w:t>%。</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2021年实际决算支出</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万元，执行率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w:t>
      </w:r>
    </w:p>
    <w:p>
      <w:pPr>
        <w:spacing w:line="360" w:lineRule="auto"/>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（1）基本支出</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％，主要用于本部门机构正常运转、完成日常工作任务而发生的各项支出。其中：工资福利支出</w:t>
      </w:r>
      <w:r>
        <w:rPr>
          <w:rStyle w:val="19"/>
          <w:rFonts w:hint="eastAsia" w:ascii="仿宋_GB2312" w:hAnsi="楷体" w:eastAsia="仿宋_GB2312"/>
          <w:b w:val="0"/>
          <w:spacing w:val="-4"/>
          <w:sz w:val="28"/>
          <w:szCs w:val="28"/>
          <w:lang w:val="en-US" w:eastAsia="zh-CN"/>
        </w:rPr>
        <w:t>119.77</w:t>
      </w:r>
      <w:r>
        <w:rPr>
          <w:rStyle w:val="19"/>
          <w:rFonts w:hint="eastAsia" w:ascii="仿宋_GB2312" w:hAnsi="楷体" w:eastAsia="仿宋_GB2312"/>
          <w:b w:val="0"/>
          <w:spacing w:val="-4"/>
          <w:sz w:val="28"/>
          <w:szCs w:val="28"/>
        </w:rPr>
        <w:t>万元，主要用于在职和离退休人员基本工资、津贴补贴等人员经费。商品和服务支出</w:t>
      </w:r>
      <w:r>
        <w:rPr>
          <w:rStyle w:val="19"/>
          <w:rFonts w:hint="eastAsia" w:ascii="仿宋_GB2312" w:hAnsi="楷体" w:eastAsia="仿宋_GB2312"/>
          <w:b w:val="0"/>
          <w:spacing w:val="-4"/>
          <w:sz w:val="28"/>
          <w:szCs w:val="28"/>
          <w:lang w:val="en-US" w:eastAsia="zh-CN"/>
        </w:rPr>
        <w:t>16.55</w:t>
      </w:r>
      <w:r>
        <w:rPr>
          <w:rStyle w:val="19"/>
          <w:rFonts w:hint="eastAsia" w:ascii="仿宋_GB2312" w:hAnsi="楷体" w:eastAsia="仿宋_GB2312"/>
          <w:b w:val="0"/>
          <w:spacing w:val="-4"/>
          <w:sz w:val="28"/>
          <w:szCs w:val="28"/>
        </w:rPr>
        <w:t>万元，主要用于办公费、印刷费、水电费、办公设备购置等。对个人和家庭的补助</w:t>
      </w:r>
      <w:r>
        <w:rPr>
          <w:rStyle w:val="19"/>
          <w:rFonts w:hint="eastAsia" w:ascii="仿宋_GB2312" w:hAnsi="楷体" w:eastAsia="仿宋_GB2312"/>
          <w:b w:val="0"/>
          <w:spacing w:val="-4"/>
          <w:sz w:val="28"/>
          <w:szCs w:val="28"/>
          <w:lang w:val="en-US" w:eastAsia="zh-CN"/>
        </w:rPr>
        <w:t>53.5</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eastAsia="zh-CN"/>
        </w:rPr>
        <w:t>科技特派员经费补助</w:t>
      </w:r>
      <w:r>
        <w:rPr>
          <w:rStyle w:val="19"/>
          <w:rFonts w:hint="eastAsia" w:ascii="仿宋_GB2312" w:hAnsi="楷体" w:eastAsia="仿宋_GB2312"/>
          <w:b w:val="0"/>
          <w:spacing w:val="-4"/>
          <w:sz w:val="28"/>
          <w:szCs w:val="28"/>
        </w:rPr>
        <w:t>。资本性支出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 xml:space="preserve">万元。 </w:t>
      </w:r>
      <w:r>
        <w:rPr>
          <w:rStyle w:val="19"/>
          <w:rFonts w:ascii="仿宋_GB2312" w:hAnsi="楷体" w:eastAsia="仿宋_GB2312"/>
          <w:b w:val="0"/>
          <w:spacing w:val="-4"/>
          <w:sz w:val="28"/>
          <w:szCs w:val="28"/>
        </w:rPr>
        <w:t xml:space="preserve"> </w:t>
      </w:r>
    </w:p>
    <w:p>
      <w:pPr>
        <w:spacing w:line="360" w:lineRule="auto"/>
        <w:ind w:firstLine="544" w:firstLineChars="200"/>
        <w:rPr>
          <w:rStyle w:val="19"/>
          <w:rFonts w:hint="eastAsia" w:ascii="仿宋_GB2312" w:hAnsi="楷体" w:eastAsia="仿宋_GB2312"/>
          <w:b w:val="0"/>
          <w:color w:val="auto"/>
          <w:spacing w:val="-4"/>
          <w:sz w:val="28"/>
          <w:szCs w:val="28"/>
        </w:rPr>
      </w:pP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2</w:t>
      </w:r>
      <w:r>
        <w:rPr>
          <w:rStyle w:val="19"/>
          <w:rFonts w:hint="eastAsia" w:ascii="仿宋_GB2312" w:hAnsi="楷体" w:eastAsia="仿宋_GB2312"/>
          <w:b w:val="0"/>
          <w:color w:val="auto"/>
          <w:spacing w:val="-4"/>
          <w:sz w:val="28"/>
          <w:szCs w:val="28"/>
        </w:rPr>
        <w:t>）项目支出</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万元，占总支出的</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w:t>
      </w:r>
    </w:p>
    <w:p>
      <w:pPr>
        <w:spacing w:line="360" w:lineRule="auto"/>
        <w:ind w:firstLine="544" w:firstLineChars="200"/>
        <w:rPr>
          <w:rStyle w:val="19"/>
          <w:rFonts w:hint="eastAsia" w:ascii="仿宋_GB2312" w:hAnsi="楷体" w:eastAsia="仿宋_GB2312"/>
          <w:b w:val="0"/>
          <w:color w:val="auto"/>
          <w:spacing w:val="-4"/>
          <w:sz w:val="28"/>
          <w:szCs w:val="28"/>
          <w:lang w:eastAsia="zh-CN"/>
        </w:rPr>
      </w:pPr>
      <w:r>
        <w:rPr>
          <w:rStyle w:val="19"/>
          <w:rFonts w:hint="eastAsia" w:ascii="仿宋_GB2312" w:hAnsi="楷体" w:eastAsia="仿宋_GB2312"/>
          <w:b w:val="0"/>
          <w:color w:val="auto"/>
          <w:spacing w:val="-4"/>
          <w:sz w:val="28"/>
          <w:szCs w:val="28"/>
        </w:rPr>
        <w:t>（</w:t>
      </w:r>
      <w:r>
        <w:rPr>
          <w:rStyle w:val="19"/>
          <w:rFonts w:ascii="仿宋_GB2312" w:hAnsi="楷体" w:eastAsia="仿宋_GB2312"/>
          <w:b w:val="0"/>
          <w:color w:val="auto"/>
          <w:spacing w:val="-4"/>
          <w:sz w:val="28"/>
          <w:szCs w:val="28"/>
        </w:rPr>
        <w:t>3</w:t>
      </w:r>
      <w:r>
        <w:rPr>
          <w:rStyle w:val="19"/>
          <w:rFonts w:hint="eastAsia" w:ascii="仿宋_GB2312" w:hAnsi="楷体" w:eastAsia="仿宋_GB2312"/>
          <w:b w:val="0"/>
          <w:color w:val="auto"/>
          <w:spacing w:val="-4"/>
          <w:sz w:val="28"/>
          <w:szCs w:val="28"/>
        </w:rPr>
        <w:t>）本年度重点项目支出</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万元</w:t>
      </w:r>
      <w:r>
        <w:rPr>
          <w:rStyle w:val="19"/>
          <w:rFonts w:hint="eastAsia" w:ascii="仿宋_GB2312" w:hAnsi="楷体" w:eastAsia="仿宋_GB2312"/>
          <w:b w:val="0"/>
          <w:color w:val="auto"/>
          <w:spacing w:val="-4"/>
          <w:sz w:val="28"/>
          <w:szCs w:val="28"/>
          <w:lang w:eastAsia="zh-CN"/>
        </w:rPr>
        <w:t>。</w:t>
      </w:r>
    </w:p>
    <w:p>
      <w:pPr>
        <w:spacing w:line="360" w:lineRule="auto"/>
        <w:ind w:firstLine="560" w:firstLineChars="200"/>
        <w:rPr>
          <w:rStyle w:val="19"/>
          <w:rFonts w:hint="eastAsia" w:ascii="仿宋_GB2312" w:hAnsi="Times New Roman" w:eastAsia="仿宋_GB2312" w:cs="Times New Roman"/>
          <w:b w:val="0"/>
          <w:bCs w:val="0"/>
          <w:sz w:val="28"/>
          <w:szCs w:val="36"/>
          <w:lang w:eastAsia="zh-CN"/>
        </w:rPr>
      </w:pPr>
      <w:r>
        <w:rPr>
          <w:rStyle w:val="19"/>
          <w:rFonts w:hint="eastAsia" w:ascii="仿宋_GB2312" w:hAnsi="Times New Roman" w:eastAsia="仿宋_GB2312" w:cs="Times New Roman"/>
          <w:b w:val="0"/>
          <w:bCs w:val="0"/>
          <w:sz w:val="28"/>
          <w:szCs w:val="36"/>
        </w:rPr>
        <w:t>（4）</w:t>
      </w:r>
      <w:r>
        <w:rPr>
          <w:rStyle w:val="19"/>
          <w:rFonts w:hint="eastAsia" w:ascii="仿宋_GB2312" w:hAnsi="楷体" w:eastAsia="仿宋_GB2312" w:cs="Times New Roman"/>
          <w:b w:val="0"/>
          <w:color w:val="auto"/>
          <w:spacing w:val="-4"/>
          <w:sz w:val="28"/>
          <w:szCs w:val="28"/>
        </w:rPr>
        <w:t>本年度我单位无政府采购预算</w:t>
      </w:r>
      <w:r>
        <w:rPr>
          <w:rStyle w:val="19"/>
          <w:rFonts w:hint="eastAsia" w:ascii="仿宋_GB2312" w:hAnsi="楷体" w:eastAsia="仿宋_GB2312" w:cs="Times New Roman"/>
          <w:b w:val="0"/>
          <w:color w:val="auto"/>
          <w:spacing w:val="-4"/>
          <w:sz w:val="28"/>
          <w:szCs w:val="28"/>
          <w:lang w:eastAsia="zh-CN"/>
        </w:rPr>
        <w:t>。</w:t>
      </w:r>
    </w:p>
    <w:p>
      <w:pPr>
        <w:pStyle w:val="8"/>
        <w:spacing w:line="360" w:lineRule="auto"/>
        <w:ind w:firstLine="562" w:firstLineChars="200"/>
        <w:rPr>
          <w:rStyle w:val="19"/>
          <w:rFonts w:ascii="仿宋" w:hAnsi="仿宋" w:eastAsia="仿宋"/>
          <w:b/>
          <w:bCs/>
        </w:rPr>
      </w:pPr>
      <w:bookmarkStart w:id="9" w:name="_Toc70450296"/>
      <w:r>
        <w:rPr>
          <w:rStyle w:val="19"/>
          <w:rFonts w:ascii="仿宋" w:hAnsi="仿宋" w:eastAsia="仿宋"/>
          <w:b/>
          <w:bCs/>
        </w:rPr>
        <w:t>2</w:t>
      </w:r>
      <w:r>
        <w:rPr>
          <w:rStyle w:val="19"/>
          <w:rFonts w:hint="eastAsia" w:ascii="仿宋" w:hAnsi="仿宋" w:eastAsia="仿宋"/>
          <w:b/>
          <w:bCs/>
        </w:rPr>
        <w:t>、整体支出评价使用方法和主要内容、涉及对象及范围等</w:t>
      </w:r>
      <w:bookmarkEnd w:id="9"/>
    </w:p>
    <w:p>
      <w:pPr>
        <w:spacing w:line="360" w:lineRule="auto"/>
        <w:ind w:firstLine="560" w:firstLineChars="200"/>
        <w:rPr>
          <w:rStyle w:val="19"/>
          <w:rFonts w:ascii="仿宋_GB2312" w:eastAsia="仿宋_GB2312"/>
          <w:b w:val="0"/>
          <w:bCs w:val="0"/>
          <w:sz w:val="28"/>
          <w:szCs w:val="36"/>
        </w:rPr>
      </w:pPr>
      <w:r>
        <w:rPr>
          <w:rFonts w:hint="eastAsia" w:ascii="仿宋_GB2312" w:eastAsia="仿宋_GB2312"/>
          <w:sz w:val="28"/>
          <w:szCs w:val="36"/>
        </w:rPr>
        <w:t>（1）</w:t>
      </w:r>
      <w:r>
        <w:rPr>
          <w:rStyle w:val="19"/>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本次单位整体支出绩效自评采用</w:t>
      </w:r>
      <w:r>
        <w:rPr>
          <w:rFonts w:hint="eastAsia" w:ascii="仿宋_GB2312" w:eastAsia="仿宋_GB2312"/>
          <w:sz w:val="28"/>
          <w:szCs w:val="36"/>
          <w:lang w:val="en-US" w:eastAsia="zh-CN"/>
        </w:rPr>
        <w:t>成本效益分析</w:t>
      </w:r>
      <w:r>
        <w:rPr>
          <w:rFonts w:hint="eastAsia" w:ascii="仿宋_GB2312" w:eastAsia="仿宋_GB2312"/>
          <w:sz w:val="28"/>
          <w:szCs w:val="36"/>
        </w:rPr>
        <w:t>方法</w:t>
      </w:r>
      <w:r>
        <w:rPr>
          <w:rFonts w:hint="eastAsia" w:ascii="仿宋_GB2312" w:eastAsia="仿宋_GB2312"/>
          <w:sz w:val="28"/>
          <w:szCs w:val="36"/>
          <w:lang w:val="en-US" w:eastAsia="zh-CN"/>
        </w:rPr>
        <w:t>和综合指数评价法</w:t>
      </w:r>
      <w:r>
        <w:rPr>
          <w:rFonts w:hint="eastAsia" w:ascii="仿宋_GB2312" w:eastAsia="仿宋_GB2312"/>
          <w:sz w:val="28"/>
          <w:szCs w:val="36"/>
        </w:rPr>
        <w:t>，原因是：通过成本效益分析的提炼，对</w:t>
      </w:r>
      <w:r>
        <w:rPr>
          <w:rFonts w:hint="eastAsia" w:ascii="仿宋_GB2312" w:eastAsia="仿宋_GB2312"/>
          <w:sz w:val="28"/>
          <w:szCs w:val="36"/>
          <w:lang w:val="en-US" w:eastAsia="zh-CN"/>
        </w:rPr>
        <w:t>本单位</w:t>
      </w:r>
      <w:r>
        <w:rPr>
          <w:rFonts w:hint="eastAsia" w:ascii="仿宋_GB2312" w:eastAsia="仿宋_GB2312"/>
          <w:sz w:val="28"/>
          <w:szCs w:val="36"/>
        </w:rPr>
        <w:t>设立的科学性和严谨性，资金分配的合理性和规范性，政策的有效性进行充分剖析。通过核实数据、查阅资料、实地查看、归纳汇总等环节对绩效执行情况、资金的来源和使用情况以及绩效目标的实现程度进行了分析评价</w:t>
      </w:r>
      <w:r>
        <w:rPr>
          <w:rFonts w:hint="eastAsia" w:ascii="仿宋_GB2312" w:eastAsia="仿宋_GB2312"/>
          <w:sz w:val="28"/>
          <w:szCs w:val="36"/>
          <w:lang w:eastAsia="zh-CN"/>
        </w:rPr>
        <w:t>。</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9"/>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（3）整体支出评价涉及对象及范围</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涉及对象：</w:t>
      </w:r>
      <w:r>
        <w:rPr>
          <w:rFonts w:hint="eastAsia" w:ascii="仿宋_GB2312" w:eastAsia="仿宋_GB2312"/>
          <w:sz w:val="28"/>
          <w:szCs w:val="36"/>
        </w:rPr>
        <w:t>本次评价对象是</w:t>
      </w:r>
      <w:r>
        <w:rPr>
          <w:rStyle w:val="19"/>
          <w:rFonts w:hint="eastAsia" w:ascii="仿宋_GB2312" w:hAnsi="楷体" w:eastAsia="仿宋_GB2312"/>
          <w:b w:val="0"/>
          <w:spacing w:val="-4"/>
          <w:sz w:val="28"/>
          <w:szCs w:val="28"/>
        </w:rPr>
        <w:t>特克斯县科学技术局</w:t>
      </w:r>
      <w:r>
        <w:rPr>
          <w:rFonts w:hint="eastAsia" w:ascii="仿宋_GB2312" w:eastAsia="仿宋_GB2312"/>
          <w:sz w:val="28"/>
          <w:szCs w:val="36"/>
        </w:rPr>
        <w:t>所有财政资金支出活动。</w:t>
      </w:r>
    </w:p>
    <w:p>
      <w:pPr>
        <w:spacing w:line="360" w:lineRule="auto"/>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整体支出评价范围：</w:t>
      </w:r>
    </w:p>
    <w:p>
      <w:pPr>
        <w:spacing w:line="360" w:lineRule="auto"/>
        <w:ind w:firstLine="544" w:firstLineChars="200"/>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1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①</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基本支出</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492" w:firstLineChars="181"/>
        <w:rPr>
          <w:rStyle w:val="19"/>
          <w:rFonts w:hint="eastAsia" w:ascii="仿宋_GB2312" w:hAnsi="楷体" w:eastAsia="仿宋_GB2312"/>
          <w:b w:val="0"/>
          <w:spacing w:val="-4"/>
          <w:sz w:val="28"/>
          <w:szCs w:val="28"/>
          <w:lang w:eastAsia="zh-CN"/>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2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②</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项目支出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eastAsia="zh-CN"/>
        </w:rPr>
        <w:t>。</w:t>
      </w:r>
    </w:p>
    <w:p>
      <w:pPr>
        <w:spacing w:line="360" w:lineRule="auto"/>
        <w:ind w:firstLine="544" w:firstLineChars="200"/>
        <w:rPr>
          <w:rStyle w:val="19"/>
          <w:rFonts w:ascii="仿宋_GB2312" w:hAnsi="楷体" w:eastAsia="仿宋_GB2312"/>
          <w:b w:val="0"/>
          <w:spacing w:val="-4"/>
          <w:sz w:val="28"/>
          <w:szCs w:val="28"/>
        </w:rPr>
      </w:pPr>
    </w:p>
    <w:p>
      <w:pPr>
        <w:pStyle w:val="6"/>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7"/>
        <w:spacing w:line="360" w:lineRule="auto"/>
        <w:rPr>
          <w:rStyle w:val="19"/>
          <w:rFonts w:ascii="仿宋" w:hAnsi="仿宋" w:eastAsia="仿宋"/>
          <w:b/>
          <w:bCs/>
        </w:rPr>
      </w:pPr>
      <w:bookmarkStart w:id="11" w:name="_Toc70450298"/>
      <w:r>
        <w:rPr>
          <w:rStyle w:val="19"/>
          <w:rFonts w:hint="eastAsia" w:ascii="仿宋" w:hAnsi="仿宋" w:eastAsia="仿宋"/>
          <w:b/>
          <w:bCs/>
        </w:rPr>
        <w:t>（一）预算管理</w:t>
      </w:r>
      <w:bookmarkEnd w:id="11"/>
    </w:p>
    <w:p>
      <w:pPr>
        <w:pStyle w:val="8"/>
        <w:spacing w:line="360" w:lineRule="auto"/>
        <w:ind w:firstLine="562" w:firstLineChars="200"/>
        <w:rPr>
          <w:rStyle w:val="19"/>
          <w:rFonts w:ascii="仿宋" w:hAnsi="仿宋" w:eastAsia="仿宋"/>
          <w:b/>
          <w:bCs/>
        </w:rPr>
      </w:pPr>
      <w:bookmarkStart w:id="12" w:name="_Toc70450299"/>
      <w:r>
        <w:rPr>
          <w:rStyle w:val="19"/>
          <w:rFonts w:ascii="仿宋" w:hAnsi="仿宋" w:eastAsia="仿宋"/>
          <w:b/>
          <w:bCs/>
        </w:rPr>
        <w:t>1</w:t>
      </w:r>
      <w:r>
        <w:rPr>
          <w:rStyle w:val="19"/>
          <w:rFonts w:hint="eastAsia" w:ascii="仿宋" w:hAnsi="仿宋" w:eastAsia="仿宋"/>
          <w:b/>
          <w:bCs/>
        </w:rPr>
        <w:t>、预算编制管理</w:t>
      </w:r>
      <w:bookmarkEnd w:id="12"/>
    </w:p>
    <w:p>
      <w:pPr>
        <w:spacing w:line="360" w:lineRule="auto"/>
        <w:ind w:firstLine="506" w:firstLineChars="181"/>
        <w:rPr>
          <w:rStyle w:val="19"/>
          <w:rFonts w:asciiTheme="minorEastAsia" w:hAnsiTheme="minorEastAsia"/>
          <w:color w:val="FF0000"/>
          <w:spacing w:val="-4"/>
          <w:sz w:val="28"/>
          <w:szCs w:val="28"/>
        </w:rPr>
      </w:pPr>
      <w:r>
        <w:rPr>
          <w:rFonts w:hint="eastAsia" w:ascii="仿宋_GB2312" w:eastAsia="仿宋_GB2312"/>
          <w:sz w:val="28"/>
          <w:szCs w:val="36"/>
        </w:rPr>
        <w:t>我</w:t>
      </w:r>
      <w:r>
        <w:rPr>
          <w:rStyle w:val="19"/>
          <w:rFonts w:hint="eastAsia" w:ascii="仿宋_GB2312" w:hAnsi="楷体" w:eastAsia="仿宋_GB2312"/>
          <w:b w:val="0"/>
          <w:color w:val="auto"/>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特克斯县人民政府门户网站上</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8"/>
        <w:spacing w:line="360" w:lineRule="auto"/>
        <w:ind w:firstLine="562" w:firstLineChars="200"/>
        <w:rPr>
          <w:rStyle w:val="19"/>
          <w:rFonts w:ascii="仿宋" w:hAnsi="仿宋" w:eastAsia="仿宋"/>
          <w:b/>
          <w:bCs/>
        </w:rPr>
      </w:pPr>
      <w:bookmarkStart w:id="13" w:name="_Toc70450300"/>
      <w:r>
        <w:rPr>
          <w:rStyle w:val="19"/>
          <w:rFonts w:hint="eastAsia" w:ascii="仿宋" w:hAnsi="仿宋" w:eastAsia="仿宋"/>
          <w:b/>
          <w:bCs/>
        </w:rPr>
        <w:t>2</w:t>
      </w:r>
      <w:r>
        <w:rPr>
          <w:rStyle w:val="19"/>
          <w:rFonts w:ascii="仿宋" w:hAnsi="仿宋" w:eastAsia="仿宋"/>
          <w:b/>
          <w:bCs/>
        </w:rPr>
        <w:t>、预算</w:t>
      </w:r>
      <w:r>
        <w:rPr>
          <w:rStyle w:val="19"/>
          <w:rFonts w:hint="eastAsia" w:ascii="仿宋" w:hAnsi="仿宋" w:eastAsia="仿宋"/>
          <w:b/>
          <w:bCs/>
        </w:rPr>
        <w:t>支出</w:t>
      </w:r>
      <w:r>
        <w:rPr>
          <w:rStyle w:val="19"/>
          <w:rFonts w:ascii="仿宋" w:hAnsi="仿宋" w:eastAsia="仿宋"/>
          <w:b/>
          <w:bCs/>
        </w:rPr>
        <w:t>管理</w:t>
      </w:r>
      <w:bookmarkEnd w:id="13"/>
    </w:p>
    <w:p>
      <w:pPr>
        <w:spacing w:line="360" w:lineRule="auto"/>
        <w:ind w:firstLine="560" w:firstLineChars="200"/>
        <w:rPr>
          <w:rFonts w:hint="eastAsia" w:ascii="仿宋_GB2312" w:eastAsia="仿宋_GB2312"/>
          <w:sz w:val="28"/>
          <w:szCs w:val="36"/>
        </w:rPr>
      </w:pPr>
      <w:bookmarkStart w:id="14" w:name="_Toc70450301"/>
      <w:r>
        <w:rPr>
          <w:rFonts w:hint="eastAsia" w:ascii="仿宋_GB2312" w:eastAsia="仿宋_GB2312"/>
          <w:sz w:val="28"/>
          <w:szCs w:val="36"/>
        </w:rPr>
        <w:t>我</w:t>
      </w:r>
      <w:r>
        <w:rPr>
          <w:rFonts w:hint="eastAsia" w:ascii="仿宋_GB2312" w:eastAsia="仿宋_GB2312"/>
          <w:sz w:val="28"/>
          <w:szCs w:val="36"/>
          <w:lang w:val="en-US" w:eastAsia="zh-CN"/>
        </w:rPr>
        <w:t>单位特克斯县科技局按</w:t>
      </w:r>
      <w:r>
        <w:rPr>
          <w:rFonts w:hint="eastAsia" w:ascii="仿宋_GB2312" w:eastAsia="仿宋_GB2312"/>
          <w:sz w:val="28"/>
          <w:szCs w:val="36"/>
        </w:rPr>
        <w:t>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特克斯县科技局</w:t>
      </w:r>
      <w:r>
        <w:rPr>
          <w:rFonts w:hint="eastAsia" w:ascii="仿宋_GB2312" w:eastAsia="仿宋_GB2312"/>
          <w:sz w:val="28"/>
          <w:szCs w:val="36"/>
        </w:rPr>
        <w:t>《</w:t>
      </w:r>
      <w:r>
        <w:rPr>
          <w:rFonts w:hint="eastAsia" w:ascii="仿宋_GB2312" w:eastAsia="仿宋_GB2312"/>
          <w:sz w:val="28"/>
          <w:szCs w:val="36"/>
          <w:lang w:val="en-US" w:eastAsia="zh-CN"/>
        </w:rPr>
        <w:t>财务制度</w:t>
      </w:r>
      <w:r>
        <w:rPr>
          <w:rFonts w:hint="eastAsia" w:ascii="仿宋_GB2312" w:eastAsia="仿宋_GB2312"/>
          <w:sz w:val="28"/>
          <w:szCs w:val="36"/>
        </w:rPr>
        <w:t>》相关规定</w:t>
      </w:r>
      <w:r>
        <w:rPr>
          <w:rFonts w:hint="eastAsia" w:ascii="仿宋_GB2312" w:eastAsia="仿宋_GB2312"/>
          <w:sz w:val="28"/>
          <w:szCs w:val="36"/>
          <w:lang w:val="en-US" w:eastAsia="zh-CN"/>
        </w:rPr>
        <w:t>和《会计法》、《预算法》、《行政单位财务规则》等法律和有关财政财务规章规定流程，资金支出按照我内控体系中设定的流程申报</w:t>
      </w:r>
      <w:r>
        <w:rPr>
          <w:rFonts w:hint="eastAsia" w:ascii="仿宋_GB2312" w:eastAsia="仿宋_GB2312"/>
          <w:sz w:val="28"/>
          <w:szCs w:val="36"/>
        </w:rPr>
        <w:t>审批进行；项目支出属于政府采购的，按照</w:t>
      </w:r>
      <w:r>
        <w:rPr>
          <w:rFonts w:hint="eastAsia" w:ascii="仿宋_GB2312" w:eastAsia="仿宋_GB2312"/>
          <w:sz w:val="28"/>
          <w:szCs w:val="36"/>
          <w:lang w:val="en-US" w:eastAsia="zh-CN"/>
        </w:rPr>
        <w:t>特克斯县科技局</w:t>
      </w:r>
      <w:r>
        <w:rPr>
          <w:rFonts w:hint="eastAsia" w:ascii="仿宋_GB2312" w:eastAsia="仿宋_GB2312"/>
          <w:sz w:val="28"/>
          <w:szCs w:val="36"/>
        </w:rPr>
        <w:t>《</w:t>
      </w:r>
      <w:r>
        <w:rPr>
          <w:rFonts w:hint="eastAsia" w:ascii="仿宋_GB2312" w:eastAsia="仿宋_GB2312"/>
          <w:sz w:val="28"/>
          <w:szCs w:val="36"/>
          <w:lang w:val="en-US" w:eastAsia="zh-CN"/>
        </w:rPr>
        <w:t>局</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7"/>
        <w:spacing w:line="360" w:lineRule="auto"/>
        <w:rPr>
          <w:rStyle w:val="19"/>
          <w:b/>
          <w:bCs/>
          <w:sz w:val="28"/>
          <w:szCs w:val="28"/>
        </w:rPr>
      </w:pPr>
      <w:r>
        <w:rPr>
          <w:rStyle w:val="19"/>
          <w:rFonts w:hint="eastAsia"/>
          <w:b/>
          <w:bCs/>
          <w:sz w:val="28"/>
          <w:szCs w:val="28"/>
        </w:rPr>
        <w:t>（二）基本支出管理及使用情况</w:t>
      </w:r>
      <w:bookmarkEnd w:id="14"/>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b w:val="0"/>
          <w:spacing w:val="-4"/>
          <w:sz w:val="28"/>
          <w:szCs w:val="28"/>
        </w:rPr>
        <w:t>2021年基本支出预算安排</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万元,实际支出</w:t>
      </w:r>
      <w:r>
        <w:rPr>
          <w:rStyle w:val="19"/>
          <w:rFonts w:hint="eastAsia" w:ascii="仿宋_GB2312" w:hAnsi="楷体" w:eastAsia="仿宋_GB2312"/>
          <w:b w:val="0"/>
          <w:spacing w:val="-4"/>
          <w:sz w:val="28"/>
          <w:szCs w:val="28"/>
          <w:lang w:val="en-US" w:eastAsia="zh-CN"/>
        </w:rPr>
        <w:t>189.82</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％，其中：工资福利支出</w:t>
      </w:r>
      <w:r>
        <w:rPr>
          <w:rStyle w:val="19"/>
          <w:rFonts w:hint="eastAsia" w:ascii="仿宋_GB2312" w:hAnsi="楷体" w:eastAsia="仿宋_GB2312"/>
          <w:b w:val="0"/>
          <w:spacing w:val="-4"/>
          <w:sz w:val="28"/>
          <w:szCs w:val="28"/>
          <w:lang w:val="en-US" w:eastAsia="zh-CN"/>
        </w:rPr>
        <w:t>119.77</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万元、商品和服务支出</w:t>
      </w:r>
      <w:r>
        <w:rPr>
          <w:rStyle w:val="19"/>
          <w:rFonts w:hint="eastAsia" w:ascii="仿宋_GB2312" w:hAnsi="楷体" w:eastAsia="仿宋_GB2312"/>
          <w:b w:val="0"/>
          <w:spacing w:val="-4"/>
          <w:sz w:val="28"/>
          <w:szCs w:val="28"/>
          <w:lang w:val="en-US" w:eastAsia="zh-CN"/>
        </w:rPr>
        <w:t>16.55</w:t>
      </w:r>
      <w:r>
        <w:rPr>
          <w:rStyle w:val="19"/>
          <w:rFonts w:hint="eastAsia" w:ascii="仿宋_GB2312" w:hAnsi="楷体" w:eastAsia="仿宋_GB2312"/>
          <w:b w:val="0"/>
          <w:spacing w:val="-4"/>
          <w:sz w:val="28"/>
          <w:szCs w:val="28"/>
        </w:rPr>
        <w:t>万元、对个人</w:t>
      </w:r>
      <w:r>
        <w:rPr>
          <w:rStyle w:val="19"/>
          <w:rFonts w:hint="eastAsia" w:ascii="仿宋_GB2312" w:hAnsi="楷体" w:eastAsia="仿宋_GB2312" w:cs="Times New Roman"/>
          <w:b w:val="0"/>
          <w:spacing w:val="-4"/>
          <w:sz w:val="28"/>
          <w:szCs w:val="28"/>
        </w:rPr>
        <w:t>和家庭的补助</w:t>
      </w:r>
      <w:r>
        <w:rPr>
          <w:rStyle w:val="19"/>
          <w:rFonts w:hint="eastAsia" w:ascii="仿宋_GB2312" w:hAnsi="楷体" w:eastAsia="仿宋_GB2312" w:cs="Times New Roman"/>
          <w:b w:val="0"/>
          <w:spacing w:val="-4"/>
          <w:sz w:val="28"/>
          <w:szCs w:val="28"/>
          <w:lang w:val="en-US" w:eastAsia="zh-CN"/>
        </w:rPr>
        <w:t>53.5</w:t>
      </w:r>
      <w:r>
        <w:rPr>
          <w:rStyle w:val="19"/>
          <w:rFonts w:hint="eastAsia" w:ascii="仿宋_GB2312" w:hAnsi="楷体" w:eastAsia="仿宋_GB2312" w:cs="Times New Roman"/>
          <w:b w:val="0"/>
          <w:spacing w:val="-4"/>
          <w:sz w:val="28"/>
          <w:szCs w:val="28"/>
        </w:rPr>
        <w:t>万元、主要用于</w:t>
      </w:r>
      <w:r>
        <w:rPr>
          <w:rStyle w:val="19"/>
          <w:rFonts w:hint="eastAsia" w:ascii="仿宋_GB2312" w:hAnsi="楷体" w:eastAsia="仿宋_GB2312" w:cs="Times New Roman"/>
          <w:b w:val="0"/>
          <w:spacing w:val="-4"/>
          <w:sz w:val="28"/>
          <w:szCs w:val="28"/>
          <w:lang w:eastAsia="zh-CN"/>
        </w:rPr>
        <w:t>科技特派员经费补助</w:t>
      </w:r>
      <w:r>
        <w:rPr>
          <w:rStyle w:val="19"/>
          <w:rFonts w:hint="eastAsia" w:ascii="仿宋_GB2312" w:hAnsi="楷体" w:eastAsia="仿宋_GB2312" w:cs="Times New Roman"/>
          <w:b w:val="0"/>
          <w:spacing w:val="-4"/>
          <w:sz w:val="28"/>
          <w:szCs w:val="28"/>
        </w:rPr>
        <w:t>。资本性支出</w:t>
      </w:r>
      <w:r>
        <w:rPr>
          <w:rStyle w:val="19"/>
          <w:rFonts w:hint="eastAsia" w:ascii="仿宋_GB2312" w:hAnsi="楷体" w:eastAsia="仿宋_GB2312" w:cs="Times New Roman"/>
          <w:b w:val="0"/>
          <w:spacing w:val="-4"/>
          <w:sz w:val="28"/>
          <w:szCs w:val="28"/>
          <w:lang w:val="en-US" w:eastAsia="zh-CN"/>
        </w:rPr>
        <w:t>0</w:t>
      </w:r>
      <w:r>
        <w:rPr>
          <w:rStyle w:val="19"/>
          <w:rFonts w:hint="eastAsia" w:ascii="仿宋_GB2312" w:hAnsi="楷体" w:eastAsia="仿宋_GB2312" w:cs="Times New Roman"/>
          <w:b w:val="0"/>
          <w:spacing w:val="-4"/>
          <w:sz w:val="28"/>
          <w:szCs w:val="28"/>
        </w:rPr>
        <w:t>万元。</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2021年基本支出</w:t>
      </w:r>
      <w:r>
        <w:rPr>
          <w:rStyle w:val="19"/>
          <w:rFonts w:hint="eastAsia" w:ascii="仿宋_GB2312" w:hAnsi="楷体" w:eastAsia="仿宋_GB2312" w:cs="Times New Roman"/>
          <w:b w:val="0"/>
          <w:spacing w:val="-4"/>
          <w:sz w:val="28"/>
          <w:szCs w:val="28"/>
          <w:lang w:val="en-US" w:eastAsia="zh-CN"/>
        </w:rPr>
        <w:t>189.82</w:t>
      </w:r>
      <w:r>
        <w:rPr>
          <w:rStyle w:val="19"/>
          <w:rFonts w:hint="eastAsia" w:ascii="仿宋_GB2312" w:hAnsi="楷体" w:eastAsia="仿宋_GB2312" w:cs="Times New Roman"/>
          <w:b w:val="0"/>
          <w:spacing w:val="-4"/>
          <w:sz w:val="28"/>
          <w:szCs w:val="28"/>
        </w:rPr>
        <w:t>万元</w:t>
      </w:r>
      <w:r>
        <w:rPr>
          <w:rStyle w:val="19"/>
          <w:rFonts w:hint="eastAsia" w:ascii="仿宋_GB2312" w:hAnsi="楷体" w:eastAsia="仿宋_GB2312" w:cs="Times New Roman"/>
          <w:b w:val="0"/>
          <w:spacing w:val="-4"/>
          <w:sz w:val="28"/>
          <w:szCs w:val="28"/>
          <w:lang w:val="en-US" w:eastAsia="zh-CN"/>
        </w:rPr>
        <w:t>,</w:t>
      </w:r>
      <w:r>
        <w:rPr>
          <w:rStyle w:val="19"/>
          <w:rFonts w:hint="eastAsia" w:ascii="仿宋_GB2312" w:hAnsi="楷体" w:eastAsia="仿宋_GB2312" w:cs="Times New Roman"/>
          <w:b w:val="0"/>
          <w:spacing w:val="-4"/>
          <w:sz w:val="28"/>
          <w:szCs w:val="28"/>
        </w:rPr>
        <w:t>比上年</w:t>
      </w:r>
      <w:r>
        <w:rPr>
          <w:rStyle w:val="19"/>
          <w:rFonts w:hint="eastAsia" w:ascii="仿宋_GB2312" w:hAnsi="楷体" w:eastAsia="仿宋_GB2312" w:cs="Times New Roman"/>
          <w:b w:val="0"/>
          <w:spacing w:val="-4"/>
          <w:sz w:val="28"/>
          <w:szCs w:val="28"/>
          <w:lang w:val="en-US" w:eastAsia="zh-CN"/>
        </w:rPr>
        <w:t>141.87</w:t>
      </w:r>
      <w:r>
        <w:rPr>
          <w:rStyle w:val="19"/>
          <w:rFonts w:hint="eastAsia" w:ascii="仿宋_GB2312" w:hAnsi="楷体" w:eastAsia="仿宋_GB2312" w:cs="Times New Roman"/>
          <w:b w:val="0"/>
          <w:spacing w:val="-4"/>
          <w:sz w:val="28"/>
          <w:szCs w:val="28"/>
        </w:rPr>
        <w:t>万元,增加</w:t>
      </w:r>
      <w:r>
        <w:rPr>
          <w:rStyle w:val="19"/>
          <w:rFonts w:hint="eastAsia" w:ascii="仿宋_GB2312" w:hAnsi="楷体" w:eastAsia="仿宋_GB2312" w:cs="Times New Roman"/>
          <w:b w:val="0"/>
          <w:spacing w:val="-4"/>
          <w:sz w:val="28"/>
          <w:szCs w:val="28"/>
          <w:lang w:val="en-US" w:eastAsia="zh-CN"/>
        </w:rPr>
        <w:t>47.95</w:t>
      </w:r>
      <w:r>
        <w:rPr>
          <w:rStyle w:val="19"/>
          <w:rFonts w:hint="eastAsia" w:ascii="仿宋_GB2312" w:hAnsi="楷体" w:eastAsia="仿宋_GB2312" w:cs="Times New Roman"/>
          <w:b w:val="0"/>
          <w:spacing w:val="-4"/>
          <w:sz w:val="28"/>
          <w:szCs w:val="28"/>
        </w:rPr>
        <w:t>万元，上升</w:t>
      </w:r>
      <w:r>
        <w:rPr>
          <w:rStyle w:val="19"/>
          <w:rFonts w:hint="eastAsia" w:ascii="仿宋_GB2312" w:hAnsi="楷体" w:eastAsia="仿宋_GB2312" w:cs="Times New Roman"/>
          <w:b w:val="0"/>
          <w:spacing w:val="-4"/>
          <w:sz w:val="28"/>
          <w:szCs w:val="28"/>
          <w:lang w:val="en-US" w:eastAsia="zh-CN"/>
        </w:rPr>
        <w:t>33.80</w:t>
      </w:r>
      <w:r>
        <w:rPr>
          <w:rStyle w:val="19"/>
          <w:rFonts w:hint="eastAsia" w:ascii="仿宋_GB2312" w:hAnsi="楷体" w:eastAsia="仿宋_GB2312" w:cs="Times New Roman"/>
          <w:b w:val="0"/>
          <w:spacing w:val="-4"/>
          <w:sz w:val="28"/>
          <w:szCs w:val="28"/>
        </w:rPr>
        <w:t>%，支出上升的主要原因是</w:t>
      </w:r>
      <w:r>
        <w:rPr>
          <w:rStyle w:val="19"/>
          <w:rFonts w:hint="eastAsia" w:ascii="仿宋_GB2312" w:hAnsi="楷体" w:eastAsia="仿宋_GB2312" w:cs="Times New Roman"/>
          <w:b w:val="0"/>
          <w:spacing w:val="-4"/>
          <w:sz w:val="28"/>
          <w:szCs w:val="28"/>
          <w:lang w:eastAsia="zh-CN"/>
        </w:rPr>
        <w:t>人员增减变动，工资调标</w:t>
      </w:r>
      <w:r>
        <w:rPr>
          <w:rStyle w:val="19"/>
          <w:rFonts w:hint="eastAsia" w:ascii="仿宋_GB2312" w:hAnsi="楷体" w:eastAsia="仿宋_GB2312" w:cs="Times New Roman"/>
          <w:b w:val="0"/>
          <w:spacing w:val="-4"/>
          <w:sz w:val="28"/>
          <w:szCs w:val="28"/>
        </w:rPr>
        <w:t>。</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年一般公共预算“三公”经费数为</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万元，其中：因公出国（境）费</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万元，公务用车购置</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万元，公务用车运行费</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 xml:space="preserve">万元，公务接待费 </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年一般公共预算“三公”经费比上年增加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 xml:space="preserve"> 万元，其中：因公出国（境）费增加 </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 xml:space="preserve"> 万元，主要原因是未安排预算；公务用车购置费为0，未安排预算。公务用车运行费增加</w:t>
      </w:r>
      <w:r>
        <w:rPr>
          <w:rStyle w:val="19"/>
          <w:rFonts w:hint="eastAsia" w:ascii="仿宋_GB2312" w:hAnsi="楷体" w:eastAsia="仿宋_GB2312"/>
          <w:b w:val="0"/>
          <w:spacing w:val="-4"/>
          <w:sz w:val="28"/>
          <w:szCs w:val="28"/>
          <w:lang w:val="en-US" w:eastAsia="zh-CN"/>
        </w:rPr>
        <w:t>0</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万元，主要原因是未安排预算；公务接待费增加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万元，主要原因是未安排预算 。</w:t>
      </w:r>
    </w:p>
    <w:p>
      <w:pPr>
        <w:pStyle w:val="7"/>
        <w:spacing w:line="360" w:lineRule="auto"/>
        <w:rPr>
          <w:rStyle w:val="19"/>
          <w:rFonts w:ascii="仿宋" w:hAnsi="仿宋" w:eastAsia="仿宋"/>
          <w:b/>
          <w:bCs/>
        </w:rPr>
      </w:pPr>
      <w:bookmarkStart w:id="15" w:name="_Toc70450302"/>
      <w:r>
        <w:rPr>
          <w:rStyle w:val="19"/>
          <w:rFonts w:hint="eastAsia" w:ascii="仿宋" w:hAnsi="仿宋" w:eastAsia="仿宋"/>
          <w:b/>
          <w:bCs/>
        </w:rPr>
        <w:t>（三）专项支出管理及使用情况</w:t>
      </w:r>
      <w:bookmarkEnd w:id="15"/>
    </w:p>
    <w:p>
      <w:pPr>
        <w:pStyle w:val="8"/>
        <w:spacing w:line="360" w:lineRule="auto"/>
        <w:ind w:firstLine="562" w:firstLineChars="200"/>
        <w:rPr>
          <w:rStyle w:val="19"/>
          <w:rFonts w:ascii="仿宋" w:hAnsi="仿宋" w:eastAsia="仿宋"/>
          <w:b/>
          <w:bCs/>
        </w:rPr>
      </w:pPr>
      <w:bookmarkStart w:id="16" w:name="_Toc70450303"/>
      <w:r>
        <w:rPr>
          <w:rStyle w:val="19"/>
          <w:rFonts w:hint="eastAsia" w:ascii="仿宋" w:hAnsi="仿宋" w:eastAsia="仿宋"/>
          <w:b/>
          <w:bCs/>
        </w:rPr>
        <w:t>1、专项资金安排落实、总投入等情况分析</w:t>
      </w:r>
      <w:bookmarkEnd w:id="16"/>
    </w:p>
    <w:p>
      <w:pPr>
        <w:spacing w:line="360" w:lineRule="auto"/>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年预算安排专项资金</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 xml:space="preserve">万元，实际到位 </w:t>
      </w:r>
      <w:r>
        <w:rPr>
          <w:rStyle w:val="19"/>
          <w:rFonts w:hint="eastAsia" w:ascii="仿宋_GB2312" w:hAnsi="楷体" w:eastAsia="仿宋_GB2312"/>
          <w:b w:val="0"/>
          <w:spacing w:val="-4"/>
          <w:sz w:val="28"/>
          <w:szCs w:val="28"/>
          <w:lang w:val="en-US" w:eastAsia="zh-CN"/>
        </w:rPr>
        <w:t>0</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万元,</w:t>
      </w:r>
      <w:r>
        <w:rPr>
          <w:rFonts w:hint="eastAsia"/>
        </w:rPr>
        <w:t xml:space="preserve"> </w:t>
      </w:r>
      <w:r>
        <w:rPr>
          <w:rStyle w:val="19"/>
          <w:rFonts w:hint="eastAsia" w:ascii="仿宋_GB2312" w:hAnsi="楷体" w:eastAsia="仿宋_GB2312"/>
          <w:b w:val="0"/>
          <w:spacing w:val="-4"/>
          <w:sz w:val="28"/>
          <w:szCs w:val="28"/>
        </w:rPr>
        <w:t>到位率</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％,其中:中央转移支付项目资金</w:t>
      </w:r>
      <w:r>
        <w:rPr>
          <w:rStyle w:val="19"/>
          <w:rFonts w:hint="eastAsia" w:ascii="仿宋_GB2312" w:hAnsi="楷体" w:eastAsia="仿宋_GB2312"/>
          <w:b w:val="0"/>
          <w:spacing w:val="-4"/>
          <w:sz w:val="28"/>
          <w:szCs w:val="28"/>
          <w:lang w:val="en-US" w:eastAsia="zh-CN"/>
        </w:rPr>
        <w:t>0</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万元，自治区资金</w:t>
      </w:r>
      <w:r>
        <w:rPr>
          <w:rStyle w:val="19"/>
          <w:rFonts w:hint="eastAsia" w:ascii="仿宋_GB2312" w:hAnsi="楷体" w:eastAsia="仿宋_GB2312"/>
          <w:b w:val="0"/>
          <w:spacing w:val="-4"/>
          <w:sz w:val="28"/>
          <w:szCs w:val="28"/>
          <w:lang w:val="en-US" w:eastAsia="zh-CN"/>
        </w:rPr>
        <w:t>0</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万元，本级安排</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pStyle w:val="8"/>
        <w:spacing w:line="360" w:lineRule="auto"/>
        <w:ind w:firstLine="562" w:firstLineChars="200"/>
        <w:rPr>
          <w:rStyle w:val="19"/>
          <w:rFonts w:ascii="仿宋" w:hAnsi="仿宋" w:eastAsia="仿宋"/>
          <w:b/>
          <w:bCs/>
        </w:rPr>
      </w:pPr>
      <w:bookmarkStart w:id="17" w:name="_Toc70450304"/>
      <w:r>
        <w:rPr>
          <w:rStyle w:val="19"/>
          <w:rFonts w:hint="eastAsia" w:ascii="仿宋" w:hAnsi="仿宋" w:eastAsia="仿宋"/>
          <w:b/>
          <w:bCs/>
        </w:rPr>
        <w:t>2、专项资金实际使用情况</w:t>
      </w:r>
      <w:bookmarkEnd w:id="17"/>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2021年专项资金支出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%，其中2021年专项项目支出比上年</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万元，上升</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%。主要原因是。</w:t>
      </w:r>
    </w:p>
    <w:p>
      <w:pPr>
        <w:pStyle w:val="8"/>
        <w:spacing w:line="360" w:lineRule="auto"/>
        <w:ind w:firstLine="562" w:firstLineChars="200"/>
        <w:rPr>
          <w:rStyle w:val="19"/>
          <w:rFonts w:ascii="仿宋" w:hAnsi="仿宋" w:eastAsia="仿宋"/>
          <w:b/>
          <w:bCs/>
        </w:rPr>
      </w:pPr>
      <w:bookmarkStart w:id="18" w:name="_Toc70450305"/>
      <w:r>
        <w:rPr>
          <w:rStyle w:val="19"/>
          <w:rFonts w:hint="eastAsia" w:ascii="仿宋" w:hAnsi="仿宋" w:eastAsia="仿宋"/>
          <w:b/>
          <w:bCs/>
        </w:rPr>
        <w:t>3、专项资金管理情况</w:t>
      </w:r>
      <w:bookmarkEnd w:id="18"/>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为规范专项资金使用，提高专项资金使用效益，我</w:t>
      </w:r>
      <w:r>
        <w:rPr>
          <w:rStyle w:val="19"/>
          <w:rFonts w:hint="eastAsia" w:ascii="仿宋_GB2312" w:hAnsi="楷体" w:eastAsia="仿宋_GB2312"/>
          <w:b w:val="0"/>
          <w:color w:val="auto"/>
          <w:spacing w:val="-4"/>
          <w:sz w:val="28"/>
          <w:szCs w:val="28"/>
        </w:rPr>
        <w:t>单位</w:t>
      </w:r>
      <w:r>
        <w:rPr>
          <w:rStyle w:val="19"/>
          <w:rFonts w:hint="eastAsia" w:ascii="仿宋_GB2312" w:hAnsi="楷体" w:eastAsia="仿宋_GB2312"/>
          <w:b w:val="0"/>
          <w:spacing w:val="-4"/>
          <w:sz w:val="28"/>
          <w:szCs w:val="28"/>
        </w:rPr>
        <w:t>主要采取四项措施。</w:t>
      </w:r>
    </w:p>
    <w:p>
      <w:pPr>
        <w:spacing w:line="360" w:lineRule="auto"/>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（1）制定了《</w:t>
      </w:r>
      <w:r>
        <w:rPr>
          <w:rStyle w:val="19"/>
          <w:rFonts w:hint="eastAsia" w:ascii="仿宋_GB2312" w:hAnsi="楷体" w:eastAsia="仿宋_GB2312" w:cs="Times New Roman"/>
          <w:b w:val="0"/>
          <w:spacing w:val="-4"/>
          <w:sz w:val="28"/>
          <w:szCs w:val="28"/>
          <w:lang w:val="en-US" w:eastAsia="zh-CN"/>
        </w:rPr>
        <w:t>科技局专项资金管理制度</w:t>
      </w:r>
      <w:r>
        <w:rPr>
          <w:rStyle w:val="19"/>
          <w:rFonts w:hint="eastAsia" w:ascii="仿宋_GB2312" w:hAnsi="楷体" w:eastAsia="仿宋_GB2312" w:cs="Times New Roman"/>
          <w:b w:val="0"/>
          <w:spacing w:val="-4"/>
          <w:sz w:val="28"/>
          <w:szCs w:val="28"/>
        </w:rPr>
        <w:t>》，《</w:t>
      </w:r>
      <w:r>
        <w:rPr>
          <w:rStyle w:val="19"/>
          <w:rFonts w:hint="eastAsia" w:ascii="仿宋_GB2312" w:hAnsi="楷体" w:eastAsia="仿宋_GB2312" w:cs="Times New Roman"/>
          <w:b w:val="0"/>
          <w:spacing w:val="-4"/>
          <w:sz w:val="28"/>
          <w:szCs w:val="28"/>
          <w:lang w:val="en-US" w:eastAsia="zh-CN"/>
        </w:rPr>
        <w:t>特克斯县科技局</w:t>
      </w:r>
      <w:r>
        <w:rPr>
          <w:rStyle w:val="19"/>
          <w:rFonts w:hint="eastAsia" w:ascii="仿宋_GB2312" w:hAnsi="楷体" w:eastAsia="仿宋_GB2312" w:cs="Times New Roman"/>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（2）建立</w:t>
      </w:r>
      <w:r>
        <w:rPr>
          <w:rStyle w:val="19"/>
          <w:rFonts w:hint="eastAsia" w:ascii="仿宋_GB2312" w:hAnsi="楷体" w:eastAsia="仿宋_GB2312" w:cs="Times New Roman"/>
          <w:b w:val="0"/>
          <w:spacing w:val="-4"/>
          <w:sz w:val="28"/>
          <w:szCs w:val="28"/>
          <w:lang w:val="en-US" w:eastAsia="zh-CN"/>
        </w:rPr>
        <w:t>科技局</w:t>
      </w:r>
      <w:r>
        <w:rPr>
          <w:rStyle w:val="19"/>
          <w:rFonts w:hint="eastAsia" w:ascii="仿宋_GB2312" w:hAnsi="楷体" w:eastAsia="仿宋_GB2312" w:cs="Times New Roman"/>
          <w:b w:val="0"/>
          <w:spacing w:val="-4"/>
          <w:sz w:val="28"/>
          <w:szCs w:val="28"/>
        </w:rPr>
        <w:t>专项资金专帐，做到有据可依，有据可查。</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（3）制订了</w:t>
      </w:r>
      <w:r>
        <w:rPr>
          <w:rStyle w:val="19"/>
          <w:rFonts w:hint="eastAsia" w:ascii="仿宋_GB2312" w:hAnsi="楷体" w:eastAsia="仿宋_GB2312" w:cs="Times New Roman"/>
          <w:b w:val="0"/>
          <w:spacing w:val="-4"/>
          <w:sz w:val="28"/>
          <w:szCs w:val="28"/>
          <w:lang w:val="en-US" w:eastAsia="zh-CN"/>
        </w:rPr>
        <w:t>科技局</w:t>
      </w:r>
      <w:r>
        <w:rPr>
          <w:rStyle w:val="19"/>
          <w:rFonts w:hint="eastAsia" w:ascii="仿宋_GB2312" w:hAnsi="楷体" w:eastAsia="仿宋_GB2312" w:cs="Times New Roman"/>
          <w:b w:val="0"/>
          <w:spacing w:val="-4"/>
          <w:sz w:val="28"/>
          <w:szCs w:val="28"/>
        </w:rPr>
        <w:t>项目实施方案，确保项目</w:t>
      </w:r>
      <w:r>
        <w:rPr>
          <w:rStyle w:val="19"/>
          <w:rFonts w:hint="eastAsia" w:ascii="仿宋_GB2312" w:hAnsi="楷体" w:eastAsia="仿宋_GB2312" w:cs="Times New Roman"/>
          <w:b w:val="0"/>
          <w:spacing w:val="-4"/>
          <w:sz w:val="28"/>
          <w:szCs w:val="28"/>
          <w:lang w:val="en-US" w:eastAsia="zh-CN"/>
        </w:rPr>
        <w:t>顺利实施</w:t>
      </w:r>
      <w:r>
        <w:rPr>
          <w:rStyle w:val="19"/>
          <w:rFonts w:hint="eastAsia" w:ascii="仿宋_GB2312" w:hAnsi="楷体" w:eastAsia="仿宋_GB2312" w:cs="Times New Roman"/>
          <w:b w:val="0"/>
          <w:spacing w:val="-4"/>
          <w:sz w:val="28"/>
          <w:szCs w:val="28"/>
        </w:rPr>
        <w:t>。</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（4）认真组织</w:t>
      </w:r>
      <w:r>
        <w:rPr>
          <w:rStyle w:val="19"/>
          <w:rFonts w:hint="eastAsia" w:ascii="仿宋_GB2312" w:hAnsi="楷体" w:eastAsia="仿宋_GB2312" w:cs="Times New Roman"/>
          <w:b w:val="0"/>
          <w:spacing w:val="-4"/>
          <w:sz w:val="28"/>
          <w:szCs w:val="28"/>
          <w:lang w:val="en-US" w:eastAsia="zh-CN"/>
        </w:rPr>
        <w:t>科技局</w:t>
      </w:r>
      <w:r>
        <w:rPr>
          <w:rStyle w:val="19"/>
          <w:rFonts w:hint="eastAsia" w:ascii="仿宋_GB2312" w:hAnsi="楷体" w:eastAsia="仿宋_GB2312" w:cs="Times New Roman"/>
          <w:b w:val="0"/>
          <w:spacing w:val="-4"/>
          <w:sz w:val="28"/>
          <w:szCs w:val="28"/>
        </w:rPr>
        <w:t>项目验收，确保</w:t>
      </w:r>
      <w:r>
        <w:rPr>
          <w:rStyle w:val="19"/>
          <w:rFonts w:hint="eastAsia" w:ascii="仿宋_GB2312" w:hAnsi="楷体" w:eastAsia="仿宋_GB2312" w:cs="Times New Roman"/>
          <w:b w:val="0"/>
          <w:spacing w:val="-4"/>
          <w:sz w:val="28"/>
          <w:szCs w:val="28"/>
          <w:lang w:val="en-US" w:eastAsia="zh-CN"/>
        </w:rPr>
        <w:t>项目验收合格</w:t>
      </w:r>
      <w:r>
        <w:rPr>
          <w:rStyle w:val="19"/>
          <w:rFonts w:hint="eastAsia" w:ascii="仿宋_GB2312" w:hAnsi="楷体" w:eastAsia="仿宋_GB2312" w:cs="Times New Roman"/>
          <w:b w:val="0"/>
          <w:spacing w:val="-4"/>
          <w:sz w:val="28"/>
          <w:szCs w:val="28"/>
        </w:rPr>
        <w:t>。</w:t>
      </w:r>
    </w:p>
    <w:p>
      <w:pPr>
        <w:spacing w:line="360" w:lineRule="auto"/>
        <w:ind w:firstLine="492" w:firstLineChars="181"/>
        <w:rPr>
          <w:rStyle w:val="19"/>
          <w:rFonts w:hint="eastAsia" w:ascii="仿宋_GB2312" w:hAnsi="楷体" w:eastAsia="仿宋_GB2312" w:cs="Times New Roman"/>
          <w:b w:val="0"/>
          <w:spacing w:val="-4"/>
          <w:sz w:val="28"/>
          <w:szCs w:val="28"/>
        </w:rPr>
      </w:pPr>
      <w:r>
        <w:rPr>
          <w:rStyle w:val="19"/>
          <w:rFonts w:hint="eastAsia" w:ascii="仿宋_GB2312" w:hAnsi="楷体" w:eastAsia="仿宋_GB2312" w:cs="Times New Roman"/>
          <w:b w:val="0"/>
          <w:spacing w:val="-4"/>
          <w:sz w:val="28"/>
          <w:szCs w:val="28"/>
        </w:rPr>
        <w:t>专项资金涉及政府采购项目的，按照局《</w:t>
      </w:r>
      <w:r>
        <w:rPr>
          <w:rStyle w:val="19"/>
          <w:rFonts w:hint="eastAsia" w:ascii="仿宋_GB2312" w:hAnsi="楷体" w:eastAsia="仿宋_GB2312" w:cs="Times New Roman"/>
          <w:b w:val="0"/>
          <w:spacing w:val="-4"/>
          <w:sz w:val="28"/>
          <w:szCs w:val="28"/>
          <w:lang w:val="en-US" w:eastAsia="zh-CN"/>
        </w:rPr>
        <w:t>科技局</w:t>
      </w:r>
      <w:r>
        <w:rPr>
          <w:rStyle w:val="19"/>
          <w:rFonts w:hint="eastAsia" w:ascii="仿宋_GB2312" w:hAnsi="楷体" w:eastAsia="仿宋_GB2312" w:cs="Times New Roman"/>
          <w:b w:val="0"/>
          <w:spacing w:val="-4"/>
          <w:sz w:val="28"/>
          <w:szCs w:val="28"/>
        </w:rPr>
        <w:t>采购与招标管理办法》组织人员制定采购计划，按照财政局采购部门批复，进行公开招标、邀请招标等方式进行。</w:t>
      </w:r>
    </w:p>
    <w:p>
      <w:pPr>
        <w:spacing w:line="360" w:lineRule="auto"/>
        <w:ind w:firstLine="492" w:firstLineChars="181"/>
        <w:rPr>
          <w:rStyle w:val="19"/>
          <w:rFonts w:ascii="仿宋_GB2312" w:hAnsi="楷体" w:eastAsia="仿宋_GB2312"/>
          <w:b w:val="0"/>
          <w:spacing w:val="-4"/>
          <w:sz w:val="28"/>
          <w:szCs w:val="28"/>
        </w:rPr>
      </w:pPr>
    </w:p>
    <w:p>
      <w:pPr>
        <w:pStyle w:val="6"/>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9"/>
          <w:rFonts w:hint="eastAsia" w:ascii="仿宋_GB2312" w:hAnsi="楷体" w:eastAsia="仿宋_GB2312" w:cs="Times New Roman"/>
          <w:b w:val="0"/>
          <w:spacing w:val="-4"/>
          <w:sz w:val="28"/>
          <w:szCs w:val="28"/>
          <w:lang w:val="en-US" w:eastAsia="zh-CN"/>
        </w:rPr>
      </w:pPr>
      <w:r>
        <w:rPr>
          <w:rStyle w:val="19"/>
          <w:rFonts w:hint="eastAsia" w:ascii="仿宋_GB2312" w:hAnsi="楷体" w:eastAsia="仿宋_GB2312" w:cs="Times New Roman"/>
          <w:b w:val="0"/>
          <w:spacing w:val="-4"/>
          <w:sz w:val="28"/>
          <w:szCs w:val="28"/>
        </w:rPr>
        <w:t>本单位2021年度未安排项目支出预算</w:t>
      </w:r>
      <w:r>
        <w:rPr>
          <w:rStyle w:val="19"/>
          <w:rFonts w:hint="eastAsia" w:ascii="仿宋_GB2312" w:hAnsi="楷体" w:eastAsia="仿宋_GB2312" w:cs="Times New Roman"/>
          <w:b w:val="0"/>
          <w:spacing w:val="-4"/>
          <w:sz w:val="28"/>
          <w:szCs w:val="28"/>
          <w:lang w:eastAsia="zh-CN"/>
        </w:rPr>
        <w:t>。</w:t>
      </w:r>
    </w:p>
    <w:p>
      <w:pPr>
        <w:pStyle w:val="6"/>
        <w:spacing w:line="360" w:lineRule="auto"/>
        <w:rPr>
          <w:rFonts w:hint="eastAsia" w:ascii="仿宋" w:hAnsi="仿宋" w:eastAsia="仿宋"/>
          <w:sz w:val="36"/>
          <w:szCs w:val="36"/>
          <w:lang w:bidi="ar"/>
        </w:rPr>
      </w:pPr>
      <w:bookmarkStart w:id="20" w:name="_Toc70450310"/>
    </w:p>
    <w:p>
      <w:pPr>
        <w:pStyle w:val="6"/>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0"/>
    </w:p>
    <w:p>
      <w:pPr>
        <w:pStyle w:val="7"/>
        <w:spacing w:line="360" w:lineRule="auto"/>
        <w:rPr>
          <w:rStyle w:val="19"/>
          <w:rFonts w:ascii="仿宋" w:hAnsi="仿宋" w:eastAsia="仿宋"/>
          <w:b/>
          <w:bCs/>
        </w:rPr>
      </w:pPr>
      <w:bookmarkStart w:id="21" w:name="_Toc70450311"/>
      <w:r>
        <w:rPr>
          <w:rStyle w:val="19"/>
          <w:rFonts w:hint="eastAsia" w:ascii="仿宋" w:hAnsi="仿宋" w:eastAsia="仿宋"/>
          <w:b/>
          <w:bCs/>
        </w:rPr>
        <w:t>（一）资产配置情况</w:t>
      </w:r>
      <w:bookmarkEnd w:id="21"/>
    </w:p>
    <w:p>
      <w:pPr>
        <w:spacing w:line="360" w:lineRule="auto"/>
        <w:ind w:firstLine="544" w:firstLineChars="200"/>
        <w:rPr>
          <w:rStyle w:val="19"/>
          <w:rFonts w:hint="eastAsia"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202</w:t>
      </w:r>
      <w:r>
        <w:rPr>
          <w:rStyle w:val="19"/>
          <w:rFonts w:hint="eastAsia" w:ascii="仿宋_GB2312" w:hAnsi="宋体" w:eastAsia="仿宋_GB2312" w:cs="Times New Roman"/>
          <w:b w:val="0"/>
          <w:bCs w:val="0"/>
          <w:spacing w:val="-4"/>
          <w:sz w:val="28"/>
          <w:szCs w:val="28"/>
          <w:lang w:val="en-US" w:eastAsia="zh-CN"/>
        </w:rPr>
        <w:t>1</w:t>
      </w:r>
      <w:r>
        <w:rPr>
          <w:rStyle w:val="19"/>
          <w:rFonts w:hint="eastAsia" w:ascii="仿宋_GB2312" w:hAnsi="宋体" w:eastAsia="仿宋_GB2312" w:cs="Times New Roman"/>
          <w:b w:val="0"/>
          <w:bCs w:val="0"/>
          <w:spacing w:val="-4"/>
          <w:sz w:val="28"/>
          <w:szCs w:val="28"/>
        </w:rPr>
        <w:t>年我单位资产总额</w:t>
      </w:r>
      <w:r>
        <w:rPr>
          <w:rStyle w:val="19"/>
          <w:rFonts w:hint="eastAsia" w:ascii="仿宋_GB2312" w:hAnsi="宋体" w:eastAsia="仿宋_GB2312" w:cs="Times New Roman"/>
          <w:b w:val="0"/>
          <w:bCs w:val="0"/>
          <w:spacing w:val="-4"/>
          <w:sz w:val="28"/>
          <w:szCs w:val="28"/>
          <w:lang w:val="en-US" w:eastAsia="zh-CN"/>
        </w:rPr>
        <w:t>53.26</w:t>
      </w:r>
      <w:r>
        <w:rPr>
          <w:rStyle w:val="19"/>
          <w:rFonts w:hint="eastAsia" w:ascii="仿宋_GB2312" w:hAnsi="宋体" w:eastAsia="仿宋_GB2312" w:cs="Times New Roman"/>
          <w:b w:val="0"/>
          <w:bCs w:val="0"/>
          <w:spacing w:val="-4"/>
          <w:sz w:val="28"/>
          <w:szCs w:val="28"/>
        </w:rPr>
        <w:t>万元，其中流动资产</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万元，固定资产净值</w:t>
      </w:r>
      <w:r>
        <w:rPr>
          <w:rStyle w:val="19"/>
          <w:rFonts w:hint="eastAsia" w:ascii="仿宋_GB2312" w:hAnsi="宋体" w:eastAsia="仿宋_GB2312" w:cs="Times New Roman"/>
          <w:b w:val="0"/>
          <w:bCs w:val="0"/>
          <w:spacing w:val="-4"/>
          <w:sz w:val="28"/>
          <w:szCs w:val="28"/>
          <w:lang w:val="en-US" w:eastAsia="zh-CN"/>
        </w:rPr>
        <w:t>7.69</w:t>
      </w:r>
      <w:r>
        <w:rPr>
          <w:rStyle w:val="19"/>
          <w:rFonts w:hint="eastAsia" w:ascii="仿宋_GB2312" w:hAnsi="宋体" w:eastAsia="仿宋_GB2312" w:cs="Times New Roman"/>
          <w:b w:val="0"/>
          <w:bCs w:val="0"/>
          <w:spacing w:val="-4"/>
          <w:sz w:val="28"/>
          <w:szCs w:val="28"/>
        </w:rPr>
        <w:t xml:space="preserve"> 万元（其中：土地、房屋及构筑物</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万元，占固定资产净值的</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%；通用设备</w:t>
      </w:r>
      <w:r>
        <w:rPr>
          <w:rStyle w:val="19"/>
          <w:rFonts w:hint="eastAsia" w:ascii="仿宋_GB2312" w:hAnsi="宋体" w:eastAsia="仿宋_GB2312" w:cs="Times New Roman"/>
          <w:b w:val="0"/>
          <w:bCs w:val="0"/>
          <w:spacing w:val="-4"/>
          <w:sz w:val="28"/>
          <w:szCs w:val="28"/>
          <w:lang w:val="en-US" w:eastAsia="zh-CN"/>
        </w:rPr>
        <w:t>6.17</w:t>
      </w:r>
      <w:r>
        <w:rPr>
          <w:rStyle w:val="19"/>
          <w:rFonts w:hint="eastAsia" w:ascii="仿宋_GB2312" w:hAnsi="宋体" w:eastAsia="仿宋_GB2312" w:cs="Times New Roman"/>
          <w:b w:val="0"/>
          <w:bCs w:val="0"/>
          <w:spacing w:val="-4"/>
          <w:sz w:val="28"/>
          <w:szCs w:val="28"/>
        </w:rPr>
        <w:t>万元，占固定资产净值的</w:t>
      </w:r>
      <w:r>
        <w:rPr>
          <w:rStyle w:val="19"/>
          <w:rFonts w:hint="eastAsia" w:ascii="仿宋_GB2312" w:hAnsi="宋体" w:eastAsia="仿宋_GB2312" w:cs="Times New Roman"/>
          <w:b w:val="0"/>
          <w:bCs w:val="0"/>
          <w:spacing w:val="-4"/>
          <w:sz w:val="28"/>
          <w:szCs w:val="28"/>
          <w:lang w:val="en-US" w:eastAsia="zh-CN"/>
        </w:rPr>
        <w:t>80.23</w:t>
      </w:r>
      <w:r>
        <w:rPr>
          <w:rStyle w:val="19"/>
          <w:rFonts w:hint="eastAsia" w:ascii="仿宋_GB2312" w:hAnsi="宋体" w:eastAsia="仿宋_GB2312" w:cs="Times New Roman"/>
          <w:b w:val="0"/>
          <w:bCs w:val="0"/>
          <w:spacing w:val="-4"/>
          <w:sz w:val="28"/>
          <w:szCs w:val="28"/>
        </w:rPr>
        <w:t xml:space="preserve">%；专用设备 </w:t>
      </w:r>
      <w:r>
        <w:rPr>
          <w:rStyle w:val="19"/>
          <w:rFonts w:hint="eastAsia" w:ascii="仿宋_GB2312" w:hAnsi="宋体" w:eastAsia="仿宋_GB2312" w:cs="Times New Roman"/>
          <w:b w:val="0"/>
          <w:bCs w:val="0"/>
          <w:spacing w:val="-4"/>
          <w:sz w:val="28"/>
          <w:szCs w:val="28"/>
          <w:lang w:val="en-US" w:eastAsia="zh-CN"/>
        </w:rPr>
        <w:t>0.75</w:t>
      </w:r>
      <w:r>
        <w:rPr>
          <w:rStyle w:val="19"/>
          <w:rFonts w:hint="eastAsia" w:ascii="仿宋_GB2312" w:hAnsi="宋体" w:eastAsia="仿宋_GB2312" w:cs="Times New Roman"/>
          <w:b w:val="0"/>
          <w:bCs w:val="0"/>
          <w:spacing w:val="-4"/>
          <w:sz w:val="28"/>
          <w:szCs w:val="28"/>
        </w:rPr>
        <w:t>万元，占固定资产净值的</w:t>
      </w:r>
      <w:r>
        <w:rPr>
          <w:rStyle w:val="19"/>
          <w:rFonts w:hint="eastAsia" w:ascii="仿宋_GB2312" w:hAnsi="宋体" w:eastAsia="仿宋_GB2312" w:cs="Times New Roman"/>
          <w:b w:val="0"/>
          <w:bCs w:val="0"/>
          <w:spacing w:val="-4"/>
          <w:sz w:val="28"/>
          <w:szCs w:val="28"/>
          <w:lang w:val="en-US" w:eastAsia="zh-CN"/>
        </w:rPr>
        <w:t>9.75</w:t>
      </w:r>
      <w:r>
        <w:rPr>
          <w:rStyle w:val="19"/>
          <w:rFonts w:hint="eastAsia" w:ascii="仿宋_GB2312" w:hAnsi="宋体" w:eastAsia="仿宋_GB2312" w:cs="Times New Roman"/>
          <w:b w:val="0"/>
          <w:bCs w:val="0"/>
          <w:spacing w:val="-4"/>
          <w:sz w:val="28"/>
          <w:szCs w:val="28"/>
        </w:rPr>
        <w:t>%；其他</w:t>
      </w:r>
      <w:r>
        <w:rPr>
          <w:rStyle w:val="19"/>
          <w:rFonts w:hint="eastAsia" w:ascii="仿宋_GB2312" w:hAnsi="宋体" w:eastAsia="仿宋_GB2312" w:cs="Times New Roman"/>
          <w:b w:val="0"/>
          <w:bCs w:val="0"/>
          <w:spacing w:val="-4"/>
          <w:sz w:val="28"/>
          <w:szCs w:val="28"/>
          <w:lang w:val="en-US" w:eastAsia="zh-CN"/>
        </w:rPr>
        <w:t>0.76万元，</w:t>
      </w:r>
      <w:r>
        <w:rPr>
          <w:rStyle w:val="19"/>
          <w:rFonts w:hint="eastAsia" w:ascii="仿宋_GB2312" w:hAnsi="宋体" w:eastAsia="仿宋_GB2312" w:cs="Times New Roman"/>
          <w:b w:val="0"/>
          <w:bCs w:val="0"/>
          <w:spacing w:val="-4"/>
          <w:sz w:val="28"/>
          <w:szCs w:val="28"/>
        </w:rPr>
        <w:t>占固定资产净值的</w:t>
      </w:r>
      <w:r>
        <w:rPr>
          <w:rStyle w:val="19"/>
          <w:rFonts w:hint="eastAsia" w:ascii="仿宋_GB2312" w:hAnsi="宋体" w:eastAsia="仿宋_GB2312" w:cs="Times New Roman"/>
          <w:b w:val="0"/>
          <w:bCs w:val="0"/>
          <w:spacing w:val="-4"/>
          <w:sz w:val="28"/>
          <w:szCs w:val="28"/>
          <w:lang w:val="en-US" w:eastAsia="zh-CN"/>
        </w:rPr>
        <w:t>9.88</w:t>
      </w:r>
      <w:r>
        <w:rPr>
          <w:rStyle w:val="19"/>
          <w:rFonts w:hint="eastAsia" w:ascii="仿宋_GB2312" w:hAnsi="宋体" w:eastAsia="仿宋_GB2312" w:cs="Times New Roman"/>
          <w:b w:val="0"/>
          <w:bCs w:val="0"/>
          <w:spacing w:val="-4"/>
          <w:sz w:val="28"/>
          <w:szCs w:val="28"/>
        </w:rPr>
        <w:t>%）。</w:t>
      </w:r>
    </w:p>
    <w:p>
      <w:pPr>
        <w:spacing w:line="360" w:lineRule="auto"/>
        <w:ind w:firstLine="544" w:firstLineChars="200"/>
        <w:rPr>
          <w:rStyle w:val="19"/>
          <w:rFonts w:hint="eastAsia"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本年度流动资产</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万元，比上年增加</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万元，原因是：</w:t>
      </w:r>
      <w:r>
        <w:rPr>
          <w:rStyle w:val="19"/>
          <w:rFonts w:hint="eastAsia" w:ascii="仿宋_GB2312" w:hAnsi="宋体" w:eastAsia="仿宋_GB2312" w:cs="Times New Roman"/>
          <w:b w:val="0"/>
          <w:bCs w:val="0"/>
          <w:spacing w:val="-4"/>
          <w:sz w:val="28"/>
          <w:szCs w:val="28"/>
          <w:lang w:val="en-US" w:eastAsia="zh-CN"/>
        </w:rPr>
        <w:t>本年度未产生流动资产</w:t>
      </w:r>
      <w:r>
        <w:rPr>
          <w:rStyle w:val="19"/>
          <w:rFonts w:hint="eastAsia" w:ascii="仿宋_GB2312" w:hAnsi="宋体" w:eastAsia="仿宋_GB2312" w:cs="Times New Roman"/>
          <w:b w:val="0"/>
          <w:bCs w:val="0"/>
          <w:spacing w:val="-4"/>
          <w:sz w:val="28"/>
          <w:szCs w:val="28"/>
        </w:rPr>
        <w:t xml:space="preserve"> 。</w:t>
      </w:r>
    </w:p>
    <w:p>
      <w:pPr>
        <w:spacing w:line="360" w:lineRule="auto"/>
        <w:ind w:firstLine="544" w:firstLineChars="200"/>
        <w:rPr>
          <w:rStyle w:val="19"/>
          <w:rFonts w:hint="eastAsia" w:ascii="仿宋_GB2312" w:hAnsi="宋体" w:eastAsia="仿宋_GB2312" w:cs="Times New Roman"/>
          <w:b w:val="0"/>
          <w:bCs w:val="0"/>
          <w:spacing w:val="-4"/>
          <w:sz w:val="28"/>
          <w:szCs w:val="28"/>
        </w:rPr>
      </w:pPr>
      <w:r>
        <w:rPr>
          <w:rStyle w:val="19"/>
          <w:rFonts w:hint="eastAsia" w:ascii="仿宋_GB2312" w:hAnsi="宋体" w:eastAsia="仿宋_GB2312" w:cs="Times New Roman"/>
          <w:b w:val="0"/>
          <w:bCs w:val="0"/>
          <w:spacing w:val="-4"/>
          <w:sz w:val="28"/>
          <w:szCs w:val="28"/>
        </w:rPr>
        <w:t>本年度固定资产</w:t>
      </w:r>
      <w:r>
        <w:rPr>
          <w:rStyle w:val="19"/>
          <w:rFonts w:hint="eastAsia" w:ascii="仿宋_GB2312" w:hAnsi="宋体" w:eastAsia="仿宋_GB2312" w:cs="Times New Roman"/>
          <w:b w:val="0"/>
          <w:bCs w:val="0"/>
          <w:spacing w:val="-4"/>
          <w:sz w:val="28"/>
          <w:szCs w:val="28"/>
          <w:lang w:val="en-US" w:eastAsia="zh-CN"/>
        </w:rPr>
        <w:t>7.69</w:t>
      </w:r>
      <w:r>
        <w:rPr>
          <w:rStyle w:val="19"/>
          <w:rFonts w:hint="eastAsia" w:ascii="仿宋_GB2312" w:hAnsi="宋体" w:eastAsia="仿宋_GB2312" w:cs="Times New Roman"/>
          <w:b w:val="0"/>
          <w:bCs w:val="0"/>
          <w:spacing w:val="-4"/>
          <w:sz w:val="28"/>
          <w:szCs w:val="28"/>
        </w:rPr>
        <w:t>万元，比上年增加</w:t>
      </w:r>
      <w:r>
        <w:rPr>
          <w:rStyle w:val="19"/>
          <w:rFonts w:hint="eastAsia" w:ascii="仿宋_GB2312" w:hAnsi="宋体" w:eastAsia="仿宋_GB2312" w:cs="Times New Roman"/>
          <w:b w:val="0"/>
          <w:bCs w:val="0"/>
          <w:spacing w:val="-4"/>
          <w:sz w:val="28"/>
          <w:szCs w:val="28"/>
          <w:lang w:val="en-US" w:eastAsia="zh-CN"/>
        </w:rPr>
        <w:t>0</w:t>
      </w:r>
      <w:r>
        <w:rPr>
          <w:rStyle w:val="19"/>
          <w:rFonts w:hint="eastAsia" w:ascii="仿宋_GB2312" w:hAnsi="宋体" w:eastAsia="仿宋_GB2312" w:cs="Times New Roman"/>
          <w:b w:val="0"/>
          <w:bCs w:val="0"/>
          <w:spacing w:val="-4"/>
          <w:sz w:val="28"/>
          <w:szCs w:val="28"/>
        </w:rPr>
        <w:t>万元，原因是：</w:t>
      </w:r>
      <w:r>
        <w:rPr>
          <w:rStyle w:val="19"/>
          <w:rFonts w:hint="eastAsia" w:ascii="仿宋_GB2312" w:hAnsi="宋体" w:eastAsia="仿宋_GB2312" w:cs="Times New Roman"/>
          <w:b w:val="0"/>
          <w:bCs w:val="0"/>
          <w:spacing w:val="-4"/>
          <w:sz w:val="28"/>
          <w:szCs w:val="28"/>
          <w:lang w:val="en-US" w:eastAsia="zh-CN"/>
        </w:rPr>
        <w:t>无新增资产</w:t>
      </w:r>
      <w:r>
        <w:rPr>
          <w:rStyle w:val="19"/>
          <w:rFonts w:hint="eastAsia" w:ascii="仿宋_GB2312" w:hAnsi="宋体" w:eastAsia="仿宋_GB2312" w:cs="Times New Roman"/>
          <w:b w:val="0"/>
          <w:bCs w:val="0"/>
          <w:spacing w:val="-4"/>
          <w:sz w:val="28"/>
          <w:szCs w:val="28"/>
        </w:rPr>
        <w:t>。</w:t>
      </w:r>
    </w:p>
    <w:p>
      <w:pPr>
        <w:spacing w:line="360" w:lineRule="auto"/>
        <w:ind w:firstLine="544" w:firstLineChars="200"/>
        <w:rPr>
          <w:rStyle w:val="19"/>
          <w:rFonts w:hint="eastAsia" w:ascii="仿宋_GB2312" w:hAnsi="宋体" w:eastAsia="仿宋_GB2312" w:cs="Times New Roman"/>
          <w:b w:val="0"/>
          <w:bCs w:val="0"/>
          <w:spacing w:val="-4"/>
          <w:sz w:val="28"/>
          <w:szCs w:val="28"/>
          <w:lang w:eastAsia="zh-CN"/>
        </w:rPr>
      </w:pPr>
      <w:r>
        <w:rPr>
          <w:rStyle w:val="19"/>
          <w:rFonts w:hint="eastAsia" w:ascii="仿宋_GB2312" w:hAnsi="宋体" w:eastAsia="仿宋_GB2312" w:cs="Times New Roman"/>
          <w:b w:val="0"/>
          <w:bCs w:val="0"/>
          <w:spacing w:val="-4"/>
          <w:sz w:val="28"/>
          <w:szCs w:val="28"/>
        </w:rPr>
        <w:t xml:space="preserve">实际在用固定资产 </w:t>
      </w:r>
      <w:r>
        <w:rPr>
          <w:rStyle w:val="19"/>
          <w:rFonts w:hint="eastAsia" w:ascii="仿宋_GB2312" w:hAnsi="宋体" w:eastAsia="仿宋_GB2312" w:cs="Times New Roman"/>
          <w:b w:val="0"/>
          <w:bCs w:val="0"/>
          <w:spacing w:val="-4"/>
          <w:sz w:val="28"/>
          <w:szCs w:val="28"/>
          <w:lang w:val="en-US" w:eastAsia="zh-CN"/>
        </w:rPr>
        <w:t>7.69</w:t>
      </w:r>
      <w:r>
        <w:rPr>
          <w:rStyle w:val="19"/>
          <w:rFonts w:hint="eastAsia" w:ascii="仿宋_GB2312" w:hAnsi="宋体" w:eastAsia="仿宋_GB2312" w:cs="Times New Roman"/>
          <w:b w:val="0"/>
          <w:bCs w:val="0"/>
          <w:spacing w:val="-4"/>
          <w:sz w:val="28"/>
          <w:szCs w:val="28"/>
        </w:rPr>
        <w:t>万元，固定资产利用率</w:t>
      </w:r>
      <w:r>
        <w:rPr>
          <w:rStyle w:val="19"/>
          <w:rFonts w:hint="eastAsia" w:ascii="仿宋_GB2312" w:hAnsi="宋体" w:eastAsia="仿宋_GB2312" w:cs="Times New Roman"/>
          <w:b w:val="0"/>
          <w:bCs w:val="0"/>
          <w:spacing w:val="-4"/>
          <w:sz w:val="28"/>
          <w:szCs w:val="28"/>
          <w:lang w:val="en-US" w:eastAsia="zh-CN"/>
        </w:rPr>
        <w:t>100</w:t>
      </w:r>
      <w:r>
        <w:rPr>
          <w:rStyle w:val="19"/>
          <w:rFonts w:hint="eastAsia" w:ascii="仿宋_GB2312" w:hAnsi="宋体" w:eastAsia="仿宋_GB2312" w:cs="Times New Roman"/>
          <w:b w:val="0"/>
          <w:bCs w:val="0"/>
          <w:spacing w:val="-4"/>
          <w:sz w:val="28"/>
          <w:szCs w:val="28"/>
        </w:rPr>
        <w:t>%</w:t>
      </w:r>
      <w:r>
        <w:rPr>
          <w:rStyle w:val="19"/>
          <w:rFonts w:hint="eastAsia" w:ascii="仿宋_GB2312" w:hAnsi="宋体" w:eastAsia="仿宋_GB2312" w:cs="Times New Roman"/>
          <w:b w:val="0"/>
          <w:bCs w:val="0"/>
          <w:spacing w:val="-4"/>
          <w:sz w:val="28"/>
          <w:szCs w:val="28"/>
          <w:lang w:eastAsia="zh-CN"/>
        </w:rPr>
        <w:t>。</w:t>
      </w:r>
    </w:p>
    <w:p>
      <w:pPr>
        <w:pStyle w:val="7"/>
        <w:spacing w:line="360" w:lineRule="auto"/>
        <w:rPr>
          <w:rStyle w:val="19"/>
          <w:rFonts w:ascii="仿宋" w:hAnsi="仿宋" w:eastAsia="仿宋"/>
          <w:b/>
          <w:bCs/>
        </w:rPr>
      </w:pPr>
      <w:bookmarkStart w:id="22" w:name="_Toc70450312"/>
      <w:r>
        <w:rPr>
          <w:rStyle w:val="19"/>
          <w:rFonts w:hint="eastAsia" w:ascii="仿宋" w:hAnsi="仿宋" w:eastAsia="仿宋"/>
          <w:b/>
          <w:bCs/>
        </w:rPr>
        <w:t>（二）资产管理情况</w:t>
      </w:r>
      <w:bookmarkEnd w:id="22"/>
    </w:p>
    <w:p>
      <w:pPr>
        <w:spacing w:line="360" w:lineRule="auto"/>
        <w:ind w:firstLine="544" w:firstLineChars="200"/>
        <w:rPr>
          <w:rStyle w:val="19"/>
          <w:rFonts w:hint="eastAsia"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9"/>
          <w:rFonts w:ascii="仿宋_GB2312" w:hAnsi="宋体" w:eastAsia="仿宋_GB2312"/>
          <w:b w:val="0"/>
          <w:spacing w:val="-4"/>
          <w:sz w:val="28"/>
          <w:szCs w:val="28"/>
        </w:rPr>
      </w:pPr>
      <w:r>
        <w:rPr>
          <w:rStyle w:val="19"/>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6"/>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7"/>
        <w:spacing w:line="360" w:lineRule="auto"/>
        <w:ind w:firstLine="643" w:firstLineChars="200"/>
        <w:rPr>
          <w:rStyle w:val="19"/>
          <w:rFonts w:ascii="仿宋" w:hAnsi="仿宋" w:eastAsia="仿宋"/>
          <w:b/>
          <w:bCs/>
        </w:rPr>
      </w:pPr>
      <w:bookmarkStart w:id="24" w:name="_Toc70450314"/>
      <w:r>
        <w:rPr>
          <w:rStyle w:val="19"/>
          <w:rFonts w:hint="eastAsia" w:ascii="仿宋" w:hAnsi="仿宋" w:eastAsia="仿宋"/>
          <w:b/>
          <w:bCs/>
        </w:rPr>
        <w:t>（一）经济效益评价</w:t>
      </w:r>
      <w:bookmarkEnd w:id="24"/>
    </w:p>
    <w:p>
      <w:pPr>
        <w:spacing w:line="360" w:lineRule="auto"/>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w:t>
      </w:r>
      <w:r>
        <w:rPr>
          <w:rStyle w:val="19"/>
          <w:rFonts w:hint="eastAsia" w:ascii="仿宋_GB2312" w:hAnsi="宋体" w:eastAsia="仿宋_GB2312"/>
          <w:b w:val="0"/>
          <w:bCs w:val="0"/>
          <w:spacing w:val="-4"/>
          <w:sz w:val="28"/>
          <w:szCs w:val="28"/>
          <w:lang w:val="en-US" w:eastAsia="zh-CN"/>
        </w:rPr>
        <w:t>1</w:t>
      </w:r>
      <w:r>
        <w:rPr>
          <w:rStyle w:val="19"/>
          <w:rFonts w:hint="eastAsia" w:ascii="仿宋_GB2312" w:hAnsi="宋体" w:eastAsia="仿宋_GB2312"/>
          <w:b w:val="0"/>
          <w:bCs w:val="0"/>
          <w:spacing w:val="-4"/>
          <w:sz w:val="28"/>
          <w:szCs w:val="28"/>
        </w:rPr>
        <w:t>年度我单位年初预算安排</w:t>
      </w:r>
      <w:r>
        <w:rPr>
          <w:rStyle w:val="19"/>
          <w:rFonts w:hint="eastAsia" w:ascii="仿宋_GB2312" w:hAnsi="宋体" w:eastAsia="仿宋_GB2312"/>
          <w:b w:val="0"/>
          <w:bCs w:val="0"/>
          <w:spacing w:val="-4"/>
          <w:sz w:val="28"/>
          <w:szCs w:val="28"/>
          <w:lang w:val="en-US" w:eastAsia="zh-CN"/>
        </w:rPr>
        <w:t>103.53</w:t>
      </w:r>
      <w:r>
        <w:rPr>
          <w:rStyle w:val="19"/>
          <w:rFonts w:ascii="仿宋_GB2312" w:hAnsi="宋体" w:eastAsia="仿宋_GB2312"/>
          <w:b w:val="0"/>
          <w:bCs w:val="0"/>
          <w:spacing w:val="-4"/>
          <w:sz w:val="28"/>
          <w:szCs w:val="28"/>
        </w:rPr>
        <w:t xml:space="preserve"> </w:t>
      </w:r>
      <w:r>
        <w:rPr>
          <w:rStyle w:val="19"/>
          <w:rFonts w:hint="eastAsia" w:ascii="仿宋_GB2312" w:hAnsi="宋体" w:eastAsia="仿宋_GB2312"/>
          <w:b w:val="0"/>
          <w:bCs w:val="0"/>
          <w:spacing w:val="-4"/>
          <w:sz w:val="28"/>
          <w:szCs w:val="28"/>
        </w:rPr>
        <w:t>万元，年中调整</w:t>
      </w:r>
      <w:r>
        <w:rPr>
          <w:rStyle w:val="19"/>
          <w:rFonts w:hint="eastAsia" w:ascii="仿宋_GB2312" w:hAnsi="宋体" w:eastAsia="仿宋_GB2312"/>
          <w:b w:val="0"/>
          <w:bCs w:val="0"/>
          <w:spacing w:val="-4"/>
          <w:sz w:val="28"/>
          <w:szCs w:val="28"/>
          <w:lang w:val="en-US" w:eastAsia="zh-CN"/>
        </w:rPr>
        <w:t>86.29</w:t>
      </w:r>
      <w:r>
        <w:rPr>
          <w:rStyle w:val="19"/>
          <w:rFonts w:ascii="仿宋_GB2312" w:hAnsi="宋体" w:eastAsia="仿宋_GB2312"/>
          <w:b w:val="0"/>
          <w:bCs w:val="0"/>
          <w:spacing w:val="-4"/>
          <w:sz w:val="28"/>
          <w:szCs w:val="28"/>
        </w:rPr>
        <w:t xml:space="preserve">  </w:t>
      </w:r>
      <w:r>
        <w:rPr>
          <w:rStyle w:val="19"/>
          <w:rFonts w:hint="eastAsia" w:ascii="仿宋_GB2312" w:hAnsi="宋体" w:eastAsia="仿宋_GB2312"/>
          <w:b w:val="0"/>
          <w:bCs w:val="0"/>
          <w:spacing w:val="-4"/>
          <w:sz w:val="28"/>
          <w:szCs w:val="28"/>
        </w:rPr>
        <w:t>万元，截止12月底支出</w:t>
      </w:r>
      <w:r>
        <w:rPr>
          <w:rStyle w:val="19"/>
          <w:rFonts w:ascii="仿宋_GB2312" w:hAnsi="宋体" w:eastAsia="仿宋_GB2312"/>
          <w:b w:val="0"/>
          <w:bCs w:val="0"/>
          <w:spacing w:val="-4"/>
          <w:sz w:val="28"/>
          <w:szCs w:val="28"/>
        </w:rPr>
        <w:t xml:space="preserve"> </w:t>
      </w:r>
      <w:r>
        <w:rPr>
          <w:rStyle w:val="19"/>
          <w:rFonts w:hint="eastAsia" w:ascii="仿宋_GB2312" w:hAnsi="宋体" w:eastAsia="仿宋_GB2312"/>
          <w:b w:val="0"/>
          <w:bCs w:val="0"/>
          <w:spacing w:val="-4"/>
          <w:sz w:val="28"/>
          <w:szCs w:val="28"/>
          <w:lang w:val="en-US" w:eastAsia="zh-CN"/>
        </w:rPr>
        <w:t>189.82</w:t>
      </w:r>
      <w:r>
        <w:rPr>
          <w:rStyle w:val="19"/>
          <w:rFonts w:hint="eastAsia" w:ascii="仿宋_GB2312" w:hAnsi="宋体" w:eastAsia="仿宋_GB2312"/>
          <w:b w:val="0"/>
          <w:bCs w:val="0"/>
          <w:spacing w:val="-4"/>
          <w:sz w:val="28"/>
          <w:szCs w:val="28"/>
        </w:rPr>
        <w:t>万元，执行率</w:t>
      </w:r>
      <w:r>
        <w:rPr>
          <w:rStyle w:val="19"/>
          <w:rFonts w:hint="eastAsia" w:ascii="仿宋_GB2312" w:hAnsi="宋体" w:eastAsia="仿宋_GB2312"/>
          <w:b w:val="0"/>
          <w:bCs w:val="0"/>
          <w:spacing w:val="-4"/>
          <w:sz w:val="28"/>
          <w:szCs w:val="28"/>
          <w:lang w:val="en-US" w:eastAsia="zh-CN"/>
        </w:rPr>
        <w:t>100</w:t>
      </w:r>
      <w:r>
        <w:rPr>
          <w:rStyle w:val="19"/>
          <w:rFonts w:hint="eastAsia" w:ascii="仿宋_GB2312" w:hAnsi="宋体" w:eastAsia="仿宋_GB2312"/>
          <w:b w:val="0"/>
          <w:bCs w:val="0"/>
          <w:spacing w:val="-4"/>
          <w:sz w:val="28"/>
          <w:szCs w:val="28"/>
        </w:rPr>
        <w:t>%。</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1</w:t>
      </w:r>
      <w:r>
        <w:rPr>
          <w:rStyle w:val="19"/>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2</w:t>
      </w:r>
      <w:r>
        <w:rPr>
          <w:rStyle w:val="19"/>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7"/>
        <w:spacing w:line="360" w:lineRule="auto"/>
        <w:ind w:firstLine="643" w:firstLineChars="200"/>
        <w:rPr>
          <w:rStyle w:val="19"/>
          <w:rFonts w:ascii="仿宋" w:hAnsi="仿宋" w:eastAsia="仿宋"/>
          <w:b/>
          <w:bCs/>
        </w:rPr>
      </w:pPr>
      <w:bookmarkStart w:id="25" w:name="_Toc70450315"/>
      <w:r>
        <w:rPr>
          <w:rStyle w:val="19"/>
          <w:rFonts w:hint="eastAsia" w:ascii="仿宋" w:hAnsi="仿宋" w:eastAsia="仿宋"/>
          <w:b/>
          <w:bCs/>
        </w:rPr>
        <w:t>（二）效率性评价</w:t>
      </w:r>
      <w:bookmarkEnd w:id="25"/>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年，在</w:t>
      </w:r>
      <w:r>
        <w:rPr>
          <w:rFonts w:hint="eastAsia" w:ascii="仿宋_GB2312" w:hAnsi="仿宋_GB2312" w:eastAsia="仿宋_GB2312" w:cs="仿宋_GB2312"/>
          <w:sz w:val="28"/>
          <w:szCs w:val="28"/>
          <w:lang w:eastAsia="zh-CN"/>
        </w:rPr>
        <w:t>县委政府</w:t>
      </w:r>
      <w:r>
        <w:rPr>
          <w:rFonts w:hint="eastAsia" w:ascii="仿宋_GB2312" w:hAnsi="仿宋_GB2312" w:eastAsia="仿宋_GB2312" w:cs="仿宋_GB2312"/>
          <w:sz w:val="28"/>
          <w:szCs w:val="28"/>
        </w:rPr>
        <w:t>的大力支持和</w:t>
      </w:r>
      <w:r>
        <w:rPr>
          <w:rFonts w:hint="eastAsia" w:ascii="仿宋_GB2312" w:hAnsi="仿宋_GB2312" w:eastAsia="仿宋_GB2312" w:cs="仿宋_GB2312"/>
          <w:sz w:val="28"/>
          <w:szCs w:val="28"/>
          <w:lang w:eastAsia="zh-CN"/>
        </w:rPr>
        <w:t>县财政部门</w:t>
      </w:r>
      <w:r>
        <w:rPr>
          <w:rFonts w:hint="eastAsia" w:ascii="仿宋_GB2312" w:hAnsi="仿宋_GB2312" w:eastAsia="仿宋_GB2312" w:cs="仿宋_GB2312"/>
          <w:sz w:val="28"/>
          <w:szCs w:val="28"/>
        </w:rPr>
        <w:t>的正确领导下，我单位迎难而上、务实重干，积极推动各项</w:t>
      </w:r>
      <w:r>
        <w:rPr>
          <w:rFonts w:hint="eastAsia" w:ascii="仿宋_GB2312" w:hAnsi="仿宋_GB2312" w:eastAsia="仿宋_GB2312" w:cs="仿宋_GB2312"/>
          <w:sz w:val="28"/>
          <w:szCs w:val="28"/>
          <w:lang w:eastAsia="zh-CN"/>
        </w:rPr>
        <w:t>科技</w:t>
      </w:r>
      <w:r>
        <w:rPr>
          <w:rFonts w:hint="eastAsia" w:ascii="仿宋_GB2312" w:hAnsi="仿宋_GB2312" w:eastAsia="仿宋_GB2312" w:cs="仿宋_GB2312"/>
          <w:sz w:val="28"/>
          <w:szCs w:val="28"/>
        </w:rPr>
        <w:t>工作取得了新的进展，为促进经济持续健康发展与社会和谐稳定提供了有力的</w:t>
      </w:r>
      <w:r>
        <w:rPr>
          <w:rFonts w:hint="eastAsia" w:ascii="仿宋_GB2312" w:hAnsi="仿宋_GB2312" w:eastAsia="仿宋_GB2312" w:cs="仿宋_GB2312"/>
          <w:sz w:val="28"/>
          <w:szCs w:val="28"/>
          <w:lang w:eastAsia="zh-CN"/>
        </w:rPr>
        <w:t>科技</w:t>
      </w:r>
      <w:r>
        <w:rPr>
          <w:rFonts w:hint="eastAsia" w:ascii="仿宋_GB2312" w:hAnsi="仿宋_GB2312" w:eastAsia="仿宋_GB2312" w:cs="仿宋_GB2312"/>
          <w:sz w:val="28"/>
          <w:szCs w:val="28"/>
        </w:rPr>
        <w:t>支撑和保障。</w:t>
      </w:r>
    </w:p>
    <w:p>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圆满完成</w:t>
      </w:r>
      <w:r>
        <w:rPr>
          <w:rFonts w:hint="eastAsia" w:ascii="仿宋_GB2312" w:hAnsi="仿宋_GB2312" w:eastAsia="仿宋_GB2312" w:cs="仿宋_GB2312"/>
          <w:sz w:val="28"/>
          <w:szCs w:val="28"/>
          <w:lang w:eastAsia="zh-CN"/>
        </w:rPr>
        <w:t>科技事业发展</w:t>
      </w:r>
      <w:r>
        <w:rPr>
          <w:rFonts w:hint="eastAsia" w:ascii="仿宋_GB2312" w:hAnsi="仿宋_GB2312" w:eastAsia="仿宋_GB2312" w:cs="仿宋_GB2312"/>
          <w:sz w:val="28"/>
          <w:szCs w:val="28"/>
          <w:lang w:val="en-US" w:eastAsia="zh-CN"/>
        </w:rPr>
        <w:t>各项</w:t>
      </w:r>
      <w:r>
        <w:rPr>
          <w:rFonts w:hint="eastAsia" w:ascii="仿宋_GB2312" w:hAnsi="仿宋_GB2312" w:eastAsia="仿宋_GB2312" w:cs="仿宋_GB2312"/>
          <w:sz w:val="28"/>
          <w:szCs w:val="28"/>
        </w:rPr>
        <w:t>工作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抓好科技项目申报工作，申报自治区科技特派员农村科技创业行动项目9个，自治区乡村振兴产业发展科技行动项目1个，自治区科技成果转化示范专项科技特派员农村科技创业行动6个项目，科技创业行动项目立项并实施2个。</w:t>
      </w:r>
    </w:p>
    <w:p>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2.实施创新驱动发展，为科技型中小企业搭建服务平台。进一步加快县域创新创业活力，积极推进大众创业、万众创新。</w:t>
      </w:r>
    </w:p>
    <w:p>
      <w:pPr>
        <w:spacing w:line="360" w:lineRule="auto"/>
        <w:ind w:firstLine="560" w:firstLineChars="200"/>
        <w:rPr>
          <w:rStyle w:val="19"/>
          <w:rFonts w:hint="default" w:ascii="仿宋_GB2312" w:hAnsi="宋体" w:eastAsia="仿宋_GB2312" w:cs="Times New Roman"/>
          <w:b w:val="0"/>
          <w:bCs w:val="0"/>
          <w:spacing w:val="-4"/>
          <w:sz w:val="28"/>
          <w:szCs w:val="28"/>
          <w:lang w:val="en-US" w:eastAsia="zh-CN"/>
        </w:rPr>
      </w:pPr>
      <w:r>
        <w:rPr>
          <w:rFonts w:hint="eastAsia" w:ascii="仿宋_GB2312" w:hAnsi="仿宋_GB2312" w:eastAsia="仿宋_GB2312" w:cs="仿宋_GB2312"/>
          <w:sz w:val="28"/>
          <w:szCs w:val="28"/>
          <w:lang w:val="en-US" w:eastAsia="zh-CN"/>
        </w:rPr>
        <w:t>3.</w:t>
      </w:r>
      <w:r>
        <w:rPr>
          <w:rFonts w:hint="default" w:ascii="仿宋_GB2312" w:hAnsi="仿宋_GB2312" w:eastAsia="仿宋_GB2312" w:cs="仿宋_GB2312"/>
          <w:sz w:val="28"/>
          <w:szCs w:val="28"/>
          <w:lang w:val="en-US" w:eastAsia="zh-CN"/>
        </w:rPr>
        <w:t>规范</w:t>
      </w:r>
      <w:r>
        <w:rPr>
          <w:rFonts w:hint="eastAsia" w:ascii="仿宋_GB2312" w:hAnsi="仿宋_GB2312" w:eastAsia="仿宋_GB2312" w:cs="仿宋_GB2312"/>
          <w:sz w:val="28"/>
          <w:szCs w:val="28"/>
          <w:lang w:val="en-US" w:eastAsia="zh-CN"/>
        </w:rPr>
        <w:t>科技发展</w:t>
      </w:r>
      <w:r>
        <w:rPr>
          <w:rFonts w:hint="default" w:ascii="仿宋_GB2312" w:hAnsi="仿宋_GB2312" w:eastAsia="仿宋_GB2312" w:cs="仿宋_GB2312"/>
          <w:sz w:val="28"/>
          <w:szCs w:val="28"/>
          <w:lang w:val="en-US" w:eastAsia="zh-CN"/>
        </w:rPr>
        <w:t>程序，加强</w:t>
      </w:r>
      <w:r>
        <w:rPr>
          <w:rFonts w:hint="eastAsia" w:ascii="仿宋_GB2312" w:hAnsi="仿宋_GB2312" w:eastAsia="仿宋_GB2312" w:cs="仿宋_GB2312"/>
          <w:sz w:val="28"/>
          <w:szCs w:val="28"/>
          <w:lang w:val="en-US" w:eastAsia="zh-CN"/>
        </w:rPr>
        <w:t>科技</w:t>
      </w:r>
      <w:r>
        <w:rPr>
          <w:rFonts w:hint="default" w:ascii="仿宋_GB2312" w:hAnsi="仿宋_GB2312" w:eastAsia="仿宋_GB2312" w:cs="仿宋_GB2312"/>
          <w:sz w:val="28"/>
          <w:szCs w:val="28"/>
          <w:lang w:val="en-US" w:eastAsia="zh-CN"/>
        </w:rPr>
        <w:t>队伍建设</w:t>
      </w:r>
      <w:r>
        <w:rPr>
          <w:rFonts w:hint="eastAsia" w:ascii="仿宋_GB2312" w:hAnsi="仿宋_GB2312" w:eastAsia="仿宋_GB2312" w:cs="仿宋_GB2312"/>
          <w:sz w:val="28"/>
          <w:szCs w:val="28"/>
          <w:lang w:val="en-US" w:eastAsia="zh-CN"/>
        </w:rPr>
        <w:t>。推进科技特派员工作，发挥好引领服务作用。</w:t>
      </w:r>
      <w:r>
        <w:rPr>
          <w:rFonts w:hint="eastAsia" w:ascii="仿宋_GB2312" w:hAnsi="仿宋_GB2312" w:eastAsia="仿宋_GB2312" w:cs="仿宋_GB2312"/>
          <w:sz w:val="28"/>
          <w:szCs w:val="28"/>
          <w:lang w:eastAsia="zh-CN"/>
        </w:rPr>
        <w:t>落实好</w:t>
      </w:r>
      <w:r>
        <w:rPr>
          <w:rFonts w:hint="eastAsia" w:ascii="仿宋_GB2312" w:hAnsi="仿宋_GB2312" w:eastAsia="仿宋_GB2312" w:cs="仿宋_GB2312"/>
          <w:sz w:val="28"/>
          <w:szCs w:val="28"/>
          <w:lang w:val="en-US" w:eastAsia="zh-CN"/>
        </w:rPr>
        <w:t>2020年县委下发的</w:t>
      </w:r>
      <w:r>
        <w:rPr>
          <w:rFonts w:hint="eastAsia" w:ascii="仿宋_GB2312" w:hAnsi="仿宋_GB2312" w:eastAsia="仿宋_GB2312" w:cs="仿宋_GB2312"/>
          <w:sz w:val="28"/>
          <w:szCs w:val="28"/>
          <w:lang w:eastAsia="zh-CN"/>
        </w:rPr>
        <w:t>《特克斯县科技特派员工作实施方案》工作要求</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发挥好</w:t>
      </w:r>
      <w:r>
        <w:rPr>
          <w:rFonts w:hint="eastAsia" w:ascii="仿宋_GB2312" w:hAnsi="仿宋_GB2312" w:eastAsia="仿宋_GB2312" w:cs="仿宋_GB2312"/>
          <w:sz w:val="28"/>
          <w:szCs w:val="28"/>
        </w:rPr>
        <w:t>科技特派员</w:t>
      </w:r>
      <w:r>
        <w:rPr>
          <w:rFonts w:hint="eastAsia" w:ascii="仿宋_GB2312" w:hAnsi="仿宋_GB2312" w:eastAsia="仿宋_GB2312" w:cs="仿宋_GB2312"/>
          <w:sz w:val="28"/>
          <w:szCs w:val="28"/>
          <w:lang w:eastAsia="zh-CN"/>
        </w:rPr>
        <w:t>先进引领作用，服务好</w:t>
      </w:r>
      <w:r>
        <w:rPr>
          <w:rFonts w:hint="eastAsia" w:ascii="仿宋_GB2312" w:hAnsi="仿宋_GB2312" w:eastAsia="仿宋_GB2312" w:cs="仿宋_GB2312"/>
          <w:sz w:val="28"/>
          <w:szCs w:val="28"/>
        </w:rPr>
        <w:t>基层</w:t>
      </w:r>
      <w:r>
        <w:rPr>
          <w:rFonts w:hint="eastAsia" w:ascii="仿宋_GB2312" w:hAnsi="仿宋_GB2312" w:eastAsia="仿宋_GB2312" w:cs="仿宋_GB2312"/>
          <w:sz w:val="28"/>
          <w:szCs w:val="28"/>
          <w:lang w:val="en-US" w:eastAsia="zh-CN"/>
        </w:rPr>
        <w:t>林果业、种植业、畜牧业、电商、旅游业</w:t>
      </w:r>
      <w:r>
        <w:rPr>
          <w:rFonts w:hint="eastAsia" w:ascii="仿宋_GB2312" w:hAnsi="仿宋_GB2312" w:eastAsia="仿宋_GB2312" w:cs="仿宋_GB2312"/>
          <w:sz w:val="28"/>
          <w:szCs w:val="28"/>
        </w:rPr>
        <w:t>等科技</w:t>
      </w:r>
      <w:r>
        <w:rPr>
          <w:rFonts w:hint="eastAsia" w:ascii="仿宋_GB2312" w:hAnsi="仿宋_GB2312" w:eastAsia="仿宋_GB2312" w:cs="仿宋_GB2312"/>
          <w:sz w:val="28"/>
          <w:szCs w:val="28"/>
          <w:lang w:eastAsia="zh-CN"/>
        </w:rPr>
        <w:t>推广</w:t>
      </w:r>
      <w:r>
        <w:rPr>
          <w:rFonts w:hint="eastAsia" w:ascii="仿宋_GB2312" w:hAnsi="仿宋_GB2312" w:eastAsia="仿宋_GB2312" w:cs="仿宋_GB2312"/>
          <w:sz w:val="28"/>
          <w:szCs w:val="28"/>
        </w:rPr>
        <w:t>功能，</w:t>
      </w:r>
      <w:r>
        <w:rPr>
          <w:rFonts w:hint="eastAsia" w:ascii="仿宋_GB2312" w:hAnsi="仿宋_GB2312" w:eastAsia="仿宋_GB2312" w:cs="仿宋_GB2312"/>
          <w:sz w:val="28"/>
          <w:szCs w:val="28"/>
          <w:lang w:val="en-US" w:eastAsia="zh-CN"/>
        </w:rPr>
        <w:t>积极开展科技特派员选聘工作。</w:t>
      </w:r>
    </w:p>
    <w:p>
      <w:pPr>
        <w:pStyle w:val="7"/>
        <w:spacing w:line="360" w:lineRule="auto"/>
        <w:ind w:firstLine="643" w:firstLineChars="200"/>
        <w:rPr>
          <w:rStyle w:val="19"/>
          <w:rFonts w:ascii="仿宋" w:hAnsi="仿宋" w:eastAsia="仿宋"/>
          <w:b/>
          <w:bCs/>
        </w:rPr>
      </w:pPr>
      <w:bookmarkStart w:id="26" w:name="_Toc70450316"/>
      <w:r>
        <w:rPr>
          <w:rStyle w:val="19"/>
          <w:rFonts w:hint="eastAsia" w:ascii="仿宋" w:hAnsi="仿宋" w:eastAsia="仿宋"/>
          <w:b/>
          <w:bCs/>
        </w:rPr>
        <w:t>（三）有效性评价</w:t>
      </w:r>
      <w:bookmarkEnd w:id="26"/>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202</w:t>
      </w:r>
      <w:r>
        <w:rPr>
          <w:rStyle w:val="19"/>
          <w:rFonts w:hint="eastAsia" w:ascii="仿宋_GB2312" w:eastAsia="仿宋_GB2312" w:cs="Times New Roman" w:hAnsiTheme="minorEastAsia"/>
          <w:b w:val="0"/>
          <w:spacing w:val="-4"/>
          <w:sz w:val="28"/>
          <w:szCs w:val="28"/>
          <w:lang w:val="en-US" w:eastAsia="zh-CN"/>
        </w:rPr>
        <w:t>1</w:t>
      </w:r>
      <w:r>
        <w:rPr>
          <w:rStyle w:val="19"/>
          <w:rFonts w:hint="eastAsia" w:ascii="仿宋_GB2312" w:eastAsia="仿宋_GB2312" w:cs="Times New Roman" w:hAnsiTheme="minorEastAsia"/>
          <w:b w:val="0"/>
          <w:spacing w:val="-4"/>
          <w:sz w:val="28"/>
          <w:szCs w:val="28"/>
        </w:rPr>
        <w:t>年部门支出的有效性主要体现在我单位各项工作成效上，一是</w:t>
      </w:r>
      <w:r>
        <w:rPr>
          <w:rStyle w:val="19"/>
          <w:rFonts w:hint="eastAsia" w:ascii="仿宋_GB2312" w:eastAsia="仿宋_GB2312" w:cs="Times New Roman" w:hAnsiTheme="minorEastAsia"/>
          <w:b w:val="0"/>
          <w:spacing w:val="-4"/>
          <w:sz w:val="28"/>
          <w:szCs w:val="28"/>
          <w:lang w:val="en-US" w:eastAsia="zh-CN"/>
        </w:rPr>
        <w:t>科技发展基础工作</w:t>
      </w:r>
      <w:r>
        <w:rPr>
          <w:rStyle w:val="19"/>
          <w:rFonts w:hint="eastAsia" w:ascii="仿宋_GB2312" w:eastAsia="仿宋_GB2312" w:cs="Times New Roman" w:hAnsiTheme="minorEastAsia"/>
          <w:b w:val="0"/>
          <w:spacing w:val="-4"/>
          <w:sz w:val="28"/>
          <w:szCs w:val="28"/>
        </w:rPr>
        <w:t>进一步夯实，二是</w:t>
      </w:r>
      <w:r>
        <w:rPr>
          <w:rStyle w:val="19"/>
          <w:rFonts w:hint="eastAsia" w:ascii="仿宋_GB2312" w:eastAsia="仿宋_GB2312" w:cs="Times New Roman" w:hAnsiTheme="minorEastAsia"/>
          <w:b w:val="0"/>
          <w:spacing w:val="-4"/>
          <w:sz w:val="28"/>
          <w:szCs w:val="28"/>
          <w:lang w:val="en-US" w:eastAsia="zh-CN"/>
        </w:rPr>
        <w:t>科技服务</w:t>
      </w:r>
      <w:r>
        <w:rPr>
          <w:rStyle w:val="19"/>
          <w:rFonts w:hint="eastAsia" w:ascii="仿宋_GB2312" w:eastAsia="仿宋_GB2312" w:cs="Times New Roman" w:hAnsiTheme="minorEastAsia"/>
          <w:b w:val="0"/>
          <w:spacing w:val="-4"/>
          <w:sz w:val="28"/>
          <w:szCs w:val="28"/>
        </w:rPr>
        <w:t>能力进一步提升，三是</w:t>
      </w:r>
      <w:r>
        <w:rPr>
          <w:rStyle w:val="19"/>
          <w:rFonts w:hint="eastAsia" w:ascii="仿宋_GB2312" w:eastAsia="仿宋_GB2312" w:cs="Times New Roman" w:hAnsiTheme="minorEastAsia"/>
          <w:b w:val="0"/>
          <w:spacing w:val="-4"/>
          <w:sz w:val="28"/>
          <w:szCs w:val="28"/>
          <w:lang w:val="en-US" w:eastAsia="zh-CN"/>
        </w:rPr>
        <w:t>科技工作环境</w:t>
      </w:r>
      <w:r>
        <w:rPr>
          <w:rStyle w:val="19"/>
          <w:rFonts w:hint="eastAsia" w:ascii="仿宋_GB2312" w:eastAsia="仿宋_GB2312" w:cs="Times New Roman" w:hAnsiTheme="minorEastAsia"/>
          <w:b w:val="0"/>
          <w:spacing w:val="-4"/>
          <w:sz w:val="28"/>
          <w:szCs w:val="28"/>
        </w:rPr>
        <w:t>进一步改善，四是</w:t>
      </w:r>
      <w:r>
        <w:rPr>
          <w:rStyle w:val="19"/>
          <w:rFonts w:hint="eastAsia" w:ascii="仿宋_GB2312" w:eastAsia="仿宋_GB2312" w:cs="Times New Roman" w:hAnsiTheme="minorEastAsia"/>
          <w:b w:val="0"/>
          <w:spacing w:val="-4"/>
          <w:sz w:val="28"/>
          <w:szCs w:val="28"/>
          <w:lang w:val="en-US" w:eastAsia="zh-CN"/>
        </w:rPr>
        <w:t>科技工作者队伍素质</w:t>
      </w:r>
      <w:r>
        <w:rPr>
          <w:rStyle w:val="19"/>
          <w:rFonts w:hint="eastAsia" w:ascii="仿宋_GB2312" w:eastAsia="仿宋_GB2312" w:cs="Times New Roman" w:hAnsiTheme="minorEastAsia"/>
          <w:b w:val="0"/>
          <w:spacing w:val="-4"/>
          <w:sz w:val="28"/>
          <w:szCs w:val="28"/>
        </w:rPr>
        <w:t>进一步提高，五是</w:t>
      </w:r>
      <w:r>
        <w:rPr>
          <w:rStyle w:val="19"/>
          <w:rFonts w:hint="eastAsia" w:ascii="仿宋_GB2312" w:eastAsia="仿宋_GB2312" w:cs="Times New Roman" w:hAnsiTheme="minorEastAsia"/>
          <w:b w:val="0"/>
          <w:spacing w:val="-4"/>
          <w:sz w:val="28"/>
          <w:szCs w:val="28"/>
          <w:lang w:val="en-US" w:eastAsia="zh-CN"/>
        </w:rPr>
        <w:t>科技队伍专业能力</w:t>
      </w:r>
      <w:r>
        <w:rPr>
          <w:rStyle w:val="19"/>
          <w:rFonts w:hint="eastAsia" w:ascii="仿宋_GB2312" w:eastAsia="仿宋_GB2312" w:cs="Times New Roman" w:hAnsiTheme="minorEastAsia"/>
          <w:b w:val="0"/>
          <w:spacing w:val="-4"/>
          <w:sz w:val="28"/>
          <w:szCs w:val="28"/>
        </w:rPr>
        <w:t>进一步推进，七是</w:t>
      </w:r>
      <w:r>
        <w:rPr>
          <w:rStyle w:val="19"/>
          <w:rFonts w:hint="eastAsia" w:ascii="仿宋_GB2312" w:eastAsia="仿宋_GB2312" w:cs="Times New Roman" w:hAnsiTheme="minorEastAsia"/>
          <w:b w:val="0"/>
          <w:spacing w:val="-4"/>
          <w:sz w:val="28"/>
          <w:szCs w:val="28"/>
          <w:lang w:val="en-US" w:eastAsia="zh-CN"/>
        </w:rPr>
        <w:t>科技业务</w:t>
      </w:r>
      <w:r>
        <w:rPr>
          <w:rStyle w:val="19"/>
          <w:rFonts w:hint="eastAsia" w:ascii="仿宋_GB2312" w:eastAsia="仿宋_GB2312" w:cs="Times New Roman" w:hAnsiTheme="minorEastAsia"/>
          <w:b w:val="0"/>
          <w:spacing w:val="-4"/>
          <w:sz w:val="28"/>
          <w:szCs w:val="28"/>
        </w:rPr>
        <w:t>水平进一步增强，详细情况如下：</w:t>
      </w:r>
    </w:p>
    <w:p>
      <w:pPr>
        <w:snapToGrid w:val="0"/>
        <w:spacing w:line="360" w:lineRule="auto"/>
        <w:ind w:firstLine="544" w:firstLineChars="200"/>
        <w:rPr>
          <w:rStyle w:val="19"/>
          <w:rFonts w:ascii="仿宋_GB2312" w:eastAsia="仿宋_GB2312" w:hAnsiTheme="minorEastAsia"/>
          <w:b w:val="0"/>
          <w:spacing w:val="-4"/>
          <w:sz w:val="28"/>
          <w:szCs w:val="28"/>
        </w:rPr>
      </w:pPr>
      <w:r>
        <w:rPr>
          <w:rStyle w:val="19"/>
          <w:rFonts w:hint="eastAsia" w:ascii="仿宋_GB2312" w:eastAsia="仿宋_GB2312" w:hAnsiTheme="minorEastAsia"/>
          <w:b w:val="0"/>
          <w:spacing w:val="-4"/>
          <w:sz w:val="28"/>
          <w:szCs w:val="28"/>
          <w:lang w:eastAsia="zh-CN"/>
        </w:rPr>
        <w:t>特克斯县科学技术局</w:t>
      </w:r>
      <w:r>
        <w:rPr>
          <w:rStyle w:val="19"/>
          <w:rFonts w:hint="eastAsia" w:ascii="仿宋_GB2312" w:eastAsia="仿宋_GB2312" w:hAnsiTheme="minorEastAsia"/>
          <w:b w:val="0"/>
          <w:spacing w:val="-4"/>
          <w:sz w:val="28"/>
          <w:szCs w:val="28"/>
        </w:rPr>
        <w:t>单位整体绩效目标共设置一级指标</w:t>
      </w:r>
      <w:r>
        <w:rPr>
          <w:rStyle w:val="19"/>
          <w:rFonts w:hint="eastAsia" w:ascii="仿宋_GB2312" w:eastAsia="仿宋_GB2312" w:hAnsiTheme="minorEastAsia"/>
          <w:b w:val="0"/>
          <w:spacing w:val="-4"/>
          <w:sz w:val="28"/>
          <w:szCs w:val="28"/>
          <w:lang w:val="en-US" w:eastAsia="zh-CN"/>
        </w:rPr>
        <w:t>3</w:t>
      </w:r>
      <w:r>
        <w:rPr>
          <w:rStyle w:val="19"/>
          <w:rFonts w:hint="eastAsia" w:ascii="仿宋_GB2312" w:eastAsia="仿宋_GB2312" w:hAnsiTheme="minorEastAsia"/>
          <w:b w:val="0"/>
          <w:spacing w:val="-4"/>
          <w:sz w:val="28"/>
          <w:szCs w:val="28"/>
        </w:rPr>
        <w:t>个，二级指标</w:t>
      </w:r>
      <w:r>
        <w:rPr>
          <w:rStyle w:val="19"/>
          <w:rFonts w:hint="eastAsia" w:ascii="仿宋_GB2312" w:eastAsia="仿宋_GB2312" w:hAnsiTheme="minorEastAsia"/>
          <w:b w:val="0"/>
          <w:spacing w:val="-4"/>
          <w:sz w:val="28"/>
          <w:szCs w:val="28"/>
          <w:lang w:val="en-US" w:eastAsia="zh-CN"/>
        </w:rPr>
        <w:t>6</w:t>
      </w:r>
      <w:r>
        <w:rPr>
          <w:rStyle w:val="19"/>
          <w:rFonts w:hint="eastAsia" w:ascii="仿宋_GB2312" w:eastAsia="仿宋_GB2312" w:hAnsiTheme="minorEastAsia"/>
          <w:b w:val="0"/>
          <w:spacing w:val="-4"/>
          <w:sz w:val="28"/>
          <w:szCs w:val="28"/>
        </w:rPr>
        <w:t>个，三级指标</w:t>
      </w:r>
      <w:r>
        <w:rPr>
          <w:rStyle w:val="19"/>
          <w:rFonts w:hint="eastAsia" w:ascii="仿宋_GB2312" w:eastAsia="仿宋_GB2312" w:hAnsiTheme="minorEastAsia"/>
          <w:b w:val="0"/>
          <w:spacing w:val="-4"/>
          <w:sz w:val="28"/>
          <w:szCs w:val="28"/>
          <w:lang w:val="en-US" w:eastAsia="zh-CN"/>
        </w:rPr>
        <w:t>11</w:t>
      </w:r>
      <w:r>
        <w:rPr>
          <w:rStyle w:val="19"/>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9"/>
          <w:rFonts w:ascii="仿宋_GB2312" w:hAnsi="宋体" w:eastAsia="仿宋_GB2312"/>
          <w:b w:val="0"/>
          <w:spacing w:val="-4"/>
          <w:sz w:val="28"/>
          <w:szCs w:val="28"/>
        </w:rPr>
      </w:pPr>
      <w:r>
        <w:rPr>
          <w:rStyle w:val="19"/>
          <w:rFonts w:ascii="仿宋_GB2312" w:hAnsi="宋体" w:eastAsia="仿宋_GB2312"/>
          <w:b w:val="0"/>
          <w:spacing w:val="-4"/>
          <w:sz w:val="28"/>
          <w:szCs w:val="28"/>
        </w:rPr>
        <w:t>1</w:t>
      </w:r>
      <w:r>
        <w:rPr>
          <w:rStyle w:val="19"/>
          <w:rFonts w:hint="eastAsia" w:ascii="仿宋_GB2312" w:hAnsi="宋体" w:eastAsia="仿宋_GB2312"/>
          <w:b w:val="0"/>
          <w:spacing w:val="-4"/>
          <w:sz w:val="28"/>
          <w:szCs w:val="28"/>
        </w:rPr>
        <w:t>、数量指标：</w:t>
      </w:r>
      <w:bookmarkStart w:id="33" w:name="_GoBack"/>
      <w:bookmarkEnd w:id="33"/>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hAnsi="宋体" w:eastAsia="仿宋_GB2312"/>
          <w:b w:val="0"/>
          <w:spacing w:val="-4"/>
          <w:sz w:val="28"/>
          <w:szCs w:val="28"/>
        </w:rPr>
        <w:t>指标1：保障在职人员人数 ，指标值</w:t>
      </w:r>
      <w:r>
        <w:rPr>
          <w:rStyle w:val="19"/>
          <w:rFonts w:hint="eastAsia" w:ascii="仿宋_GB2312" w:hAnsi="宋体" w:eastAsia="仿宋_GB2312" w:cs="Times New Roman"/>
          <w:b w:val="0"/>
          <w:spacing w:val="-4"/>
          <w:sz w:val="28"/>
          <w:szCs w:val="28"/>
        </w:rPr>
        <w:t>：</w:t>
      </w:r>
      <w:r>
        <w:rPr>
          <w:rStyle w:val="19"/>
          <w:rFonts w:hint="default" w:ascii="仿宋_GB2312" w:hAnsi="宋体" w:eastAsia="仿宋_GB2312" w:cs="Times New Roman"/>
          <w:b w:val="0"/>
          <w:spacing w:val="-4"/>
          <w:sz w:val="28"/>
          <w:szCs w:val="28"/>
        </w:rPr>
        <w:t>≥</w:t>
      </w:r>
      <w:r>
        <w:rPr>
          <w:rStyle w:val="19"/>
          <w:rFonts w:hint="eastAsia" w:ascii="仿宋_GB2312" w:hAnsi="宋体" w:eastAsia="仿宋_GB2312" w:cs="Times New Roman"/>
          <w:b w:val="0"/>
          <w:spacing w:val="-4"/>
          <w:sz w:val="28"/>
          <w:szCs w:val="28"/>
          <w:lang w:val="en-US" w:eastAsia="zh-CN"/>
        </w:rPr>
        <w:t>10</w:t>
      </w:r>
      <w:r>
        <w:rPr>
          <w:rStyle w:val="19"/>
          <w:rFonts w:hint="eastAsia" w:ascii="仿宋_GB2312" w:hAnsi="宋体" w:eastAsia="仿宋_GB2312" w:cs="Times New Roman"/>
          <w:b w:val="0"/>
          <w:spacing w:val="-4"/>
          <w:sz w:val="28"/>
          <w:szCs w:val="28"/>
        </w:rPr>
        <w:t>人 ，实际完成值：</w:t>
      </w:r>
      <w:r>
        <w:rPr>
          <w:rStyle w:val="19"/>
          <w:rFonts w:hint="eastAsia" w:ascii="仿宋_GB2312" w:hAnsi="宋体" w:eastAsia="仿宋_GB2312" w:cs="Times New Roman"/>
          <w:b w:val="0"/>
          <w:spacing w:val="-4"/>
          <w:sz w:val="28"/>
          <w:szCs w:val="28"/>
          <w:lang w:val="en-US" w:eastAsia="zh-CN"/>
        </w:rPr>
        <w:t>10</w:t>
      </w:r>
      <w:r>
        <w:rPr>
          <w:rStyle w:val="19"/>
          <w:rFonts w:hint="eastAsia" w:ascii="仿宋_GB2312" w:hAnsi="宋体" w:eastAsia="仿宋_GB2312" w:cs="Times New Roman"/>
          <w:b w:val="0"/>
          <w:spacing w:val="-4"/>
          <w:sz w:val="28"/>
          <w:szCs w:val="28"/>
        </w:rPr>
        <w:t>人</w:t>
      </w:r>
      <w:r>
        <w:rPr>
          <w:rStyle w:val="19"/>
          <w:rFonts w:hint="eastAsia" w:ascii="仿宋_GB2312" w:eastAsia="仿宋_GB2312" w:cs="Times New Roman" w:hAnsiTheme="minorEastAsia"/>
          <w:b w:val="0"/>
          <w:spacing w:val="-4"/>
          <w:sz w:val="28"/>
          <w:szCs w:val="28"/>
        </w:rPr>
        <w:t>，指标完成率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lang w:val="en-US" w:eastAsia="zh-CN"/>
        </w:rPr>
      </w:pPr>
      <w:r>
        <w:rPr>
          <w:rStyle w:val="19"/>
          <w:rFonts w:hint="eastAsia" w:ascii="仿宋_GB2312" w:eastAsia="仿宋_GB2312" w:cs="Times New Roman" w:hAnsiTheme="minorEastAsia"/>
          <w:b w:val="0"/>
          <w:spacing w:val="-4"/>
          <w:sz w:val="28"/>
          <w:szCs w:val="28"/>
          <w:lang w:eastAsia="zh-CN"/>
        </w:rPr>
        <w:t>指标</w:t>
      </w:r>
      <w:r>
        <w:rPr>
          <w:rStyle w:val="19"/>
          <w:rFonts w:hint="eastAsia" w:ascii="仿宋_GB2312" w:eastAsia="仿宋_GB2312" w:cs="Times New Roman" w:hAnsiTheme="minorEastAsia"/>
          <w:b w:val="0"/>
          <w:spacing w:val="-4"/>
          <w:sz w:val="28"/>
          <w:szCs w:val="28"/>
          <w:lang w:val="en-US" w:eastAsia="zh-CN"/>
        </w:rPr>
        <w:t>2：保障退休人员取暖费人数，指标值：</w:t>
      </w:r>
      <w:r>
        <w:rPr>
          <w:rStyle w:val="19"/>
          <w:rFonts w:hint="default" w:ascii="仿宋_GB2312" w:eastAsia="仿宋_GB2312" w:cs="Times New Roman" w:hAnsiTheme="minorEastAsia"/>
          <w:b w:val="0"/>
          <w:spacing w:val="-4"/>
          <w:sz w:val="28"/>
          <w:szCs w:val="28"/>
          <w:lang w:val="en-US" w:eastAsia="zh-CN"/>
        </w:rPr>
        <w:t>≥</w:t>
      </w:r>
      <w:r>
        <w:rPr>
          <w:rStyle w:val="19"/>
          <w:rFonts w:hint="eastAsia" w:ascii="仿宋_GB2312" w:eastAsia="仿宋_GB2312" w:cs="Times New Roman" w:hAnsiTheme="minorEastAsia"/>
          <w:b w:val="0"/>
          <w:spacing w:val="-4"/>
          <w:sz w:val="28"/>
          <w:szCs w:val="28"/>
          <w:lang w:val="en-US" w:eastAsia="zh-CN"/>
        </w:rPr>
        <w:t>5人，实际完成值：5人，指标完成率100%；</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lang w:val="en-US" w:eastAsia="zh-CN"/>
        </w:rPr>
      </w:pPr>
      <w:r>
        <w:rPr>
          <w:rStyle w:val="19"/>
          <w:rFonts w:hint="eastAsia" w:ascii="仿宋_GB2312" w:eastAsia="仿宋_GB2312" w:cs="Times New Roman" w:hAnsiTheme="minorEastAsia"/>
          <w:b w:val="0"/>
          <w:spacing w:val="-4"/>
          <w:sz w:val="28"/>
          <w:szCs w:val="28"/>
          <w:lang w:val="en-US" w:eastAsia="zh-CN"/>
        </w:rPr>
        <w:t>指标3：日常办公用车保障数量，指标值：=1辆，实际完成值：1辆，指标完成率100%；</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2、质量指标：</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w:t>
      </w:r>
      <w:r>
        <w:rPr>
          <w:rStyle w:val="19"/>
          <w:rFonts w:hint="eastAsia" w:ascii="仿宋_GB2312" w:eastAsia="仿宋_GB2312" w:cs="Times New Roman" w:hAnsiTheme="minorEastAsia"/>
          <w:b w:val="0"/>
          <w:spacing w:val="-4"/>
          <w:sz w:val="28"/>
          <w:szCs w:val="28"/>
          <w:lang w:val="en-US" w:eastAsia="zh-CN"/>
        </w:rPr>
        <w:t>1</w:t>
      </w:r>
      <w:r>
        <w:rPr>
          <w:rStyle w:val="19"/>
          <w:rFonts w:hint="eastAsia" w:ascii="仿宋_GB2312" w:eastAsia="仿宋_GB2312" w:cs="Times New Roman" w:hAnsiTheme="minorEastAsia"/>
          <w:b w:val="0"/>
          <w:spacing w:val="-4"/>
          <w:sz w:val="28"/>
          <w:szCs w:val="28"/>
        </w:rPr>
        <w:t>：工资及</w:t>
      </w:r>
      <w:r>
        <w:rPr>
          <w:rStyle w:val="19"/>
          <w:rFonts w:hint="eastAsia" w:ascii="仿宋_GB2312" w:eastAsia="仿宋_GB2312" w:cs="Times New Roman" w:hAnsiTheme="minorEastAsia"/>
          <w:b w:val="0"/>
          <w:spacing w:val="-4"/>
          <w:sz w:val="28"/>
          <w:szCs w:val="28"/>
          <w:lang w:val="en-US" w:eastAsia="zh-CN"/>
        </w:rPr>
        <w:t>公用经费保障</w:t>
      </w:r>
      <w:r>
        <w:rPr>
          <w:rStyle w:val="19"/>
          <w:rFonts w:hint="eastAsia" w:ascii="仿宋_GB2312" w:eastAsia="仿宋_GB2312" w:cs="Times New Roman" w:hAnsiTheme="minorEastAsia"/>
          <w:b w:val="0"/>
          <w:spacing w:val="-4"/>
          <w:sz w:val="28"/>
          <w:szCs w:val="28"/>
        </w:rPr>
        <w:t>率，指标值：≥95%，实际完成值：</w:t>
      </w:r>
      <w:r>
        <w:rPr>
          <w:rStyle w:val="19"/>
          <w:rFonts w:hint="eastAsia" w:ascii="仿宋_GB2312" w:eastAsia="仿宋_GB2312" w:cs="Times New Roman" w:hAnsiTheme="minorEastAsia"/>
          <w:b w:val="0"/>
          <w:spacing w:val="-4"/>
          <w:sz w:val="28"/>
          <w:szCs w:val="28"/>
          <w:lang w:val="en-US" w:eastAsia="zh-CN"/>
        </w:rPr>
        <w:t>95</w:t>
      </w:r>
      <w:r>
        <w:rPr>
          <w:rStyle w:val="19"/>
          <w:rFonts w:hint="eastAsia" w:ascii="仿宋_GB2312" w:eastAsia="仿宋_GB2312" w:cs="Times New Roman" w:hAnsiTheme="minorEastAsia"/>
          <w:b w:val="0"/>
          <w:spacing w:val="-4"/>
          <w:sz w:val="28"/>
          <w:szCs w:val="28"/>
        </w:rPr>
        <w:t>% ，指标完成率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3、时效指标：</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指标1：发放</w:t>
      </w:r>
      <w:r>
        <w:rPr>
          <w:rStyle w:val="19"/>
          <w:rFonts w:hint="eastAsia" w:ascii="仿宋_GB2312" w:eastAsia="仿宋_GB2312" w:cs="Times New Roman" w:hAnsiTheme="minorEastAsia"/>
          <w:b w:val="0"/>
          <w:spacing w:val="-4"/>
          <w:sz w:val="28"/>
          <w:szCs w:val="28"/>
          <w:lang w:val="en-US" w:eastAsia="zh-CN"/>
        </w:rPr>
        <w:t>资金</w:t>
      </w:r>
      <w:r>
        <w:rPr>
          <w:rStyle w:val="19"/>
          <w:rFonts w:hint="eastAsia" w:ascii="仿宋_GB2312" w:eastAsia="仿宋_GB2312" w:cs="Times New Roman" w:hAnsiTheme="minorEastAsia"/>
          <w:b w:val="0"/>
          <w:spacing w:val="-4"/>
          <w:sz w:val="28"/>
          <w:szCs w:val="28"/>
        </w:rPr>
        <w:t>及时率，指标值：≥98%，实际完成值：</w:t>
      </w:r>
      <w:r>
        <w:rPr>
          <w:rStyle w:val="19"/>
          <w:rFonts w:hint="eastAsia" w:ascii="仿宋_GB2312" w:eastAsia="仿宋_GB2312" w:cs="Times New Roman" w:hAnsiTheme="minorEastAsia"/>
          <w:b w:val="0"/>
          <w:spacing w:val="-4"/>
          <w:sz w:val="28"/>
          <w:szCs w:val="28"/>
          <w:lang w:val="en-US" w:eastAsia="zh-CN"/>
        </w:rPr>
        <w:t>98</w:t>
      </w:r>
      <w:r>
        <w:rPr>
          <w:rStyle w:val="19"/>
          <w:rFonts w:hint="eastAsia" w:ascii="仿宋_GB2312" w:eastAsia="仿宋_GB2312" w:cs="Times New Roman" w:hAnsiTheme="minorEastAsia"/>
          <w:b w:val="0"/>
          <w:spacing w:val="-4"/>
          <w:sz w:val="28"/>
          <w:szCs w:val="28"/>
        </w:rPr>
        <w:t>%，指标完成率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w:t>
      </w:r>
      <w:r>
        <w:rPr>
          <w:rStyle w:val="19"/>
          <w:rFonts w:hint="eastAsia" w:ascii="仿宋_GB2312" w:eastAsia="仿宋_GB2312" w:cs="Times New Roman" w:hAnsiTheme="minorEastAsia"/>
          <w:b w:val="0"/>
          <w:spacing w:val="-4"/>
          <w:sz w:val="28"/>
          <w:szCs w:val="28"/>
          <w:lang w:val="en-US" w:eastAsia="zh-CN"/>
        </w:rPr>
        <w:t>2</w:t>
      </w:r>
      <w:r>
        <w:rPr>
          <w:rStyle w:val="19"/>
          <w:rFonts w:hint="eastAsia" w:ascii="仿宋_GB2312" w:eastAsia="仿宋_GB2312" w:cs="Times New Roman" w:hAnsiTheme="minorEastAsia"/>
          <w:b w:val="0"/>
          <w:spacing w:val="-4"/>
          <w:sz w:val="28"/>
          <w:szCs w:val="28"/>
        </w:rPr>
        <w:t>：</w:t>
      </w:r>
      <w:r>
        <w:rPr>
          <w:rStyle w:val="19"/>
          <w:rFonts w:hint="eastAsia" w:ascii="仿宋_GB2312" w:eastAsia="仿宋_GB2312" w:cs="Times New Roman" w:hAnsiTheme="minorEastAsia"/>
          <w:b w:val="0"/>
          <w:spacing w:val="-4"/>
          <w:sz w:val="28"/>
          <w:szCs w:val="28"/>
          <w:lang w:val="en-US" w:eastAsia="zh-CN"/>
        </w:rPr>
        <w:t>公用经费</w:t>
      </w:r>
      <w:r>
        <w:rPr>
          <w:rStyle w:val="19"/>
          <w:rFonts w:hint="eastAsia" w:ascii="仿宋_GB2312" w:eastAsia="仿宋_GB2312" w:cs="Times New Roman" w:hAnsiTheme="minorEastAsia"/>
          <w:b w:val="0"/>
          <w:spacing w:val="-4"/>
          <w:sz w:val="28"/>
          <w:szCs w:val="28"/>
        </w:rPr>
        <w:t>发放及时率，指标值：≥98%，实际完成值：</w:t>
      </w:r>
      <w:r>
        <w:rPr>
          <w:rStyle w:val="19"/>
          <w:rFonts w:hint="eastAsia" w:ascii="仿宋_GB2312" w:eastAsia="仿宋_GB2312" w:cs="Times New Roman" w:hAnsiTheme="minorEastAsia"/>
          <w:b w:val="0"/>
          <w:spacing w:val="-4"/>
          <w:sz w:val="28"/>
          <w:szCs w:val="28"/>
          <w:lang w:val="en-US" w:eastAsia="zh-CN"/>
        </w:rPr>
        <w:t>98</w:t>
      </w:r>
      <w:r>
        <w:rPr>
          <w:rStyle w:val="19"/>
          <w:rFonts w:hint="eastAsia" w:ascii="仿宋_GB2312" w:eastAsia="仿宋_GB2312" w:cs="Times New Roman" w:hAnsiTheme="minorEastAsia"/>
          <w:b w:val="0"/>
          <w:spacing w:val="-4"/>
          <w:sz w:val="28"/>
          <w:szCs w:val="28"/>
        </w:rPr>
        <w:t>%  ，指标完成率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4、成本指标：</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指标1：</w:t>
      </w:r>
      <w:r>
        <w:rPr>
          <w:rStyle w:val="19"/>
          <w:rFonts w:hint="eastAsia" w:ascii="仿宋_GB2312" w:eastAsia="仿宋_GB2312" w:cs="Times New Roman" w:hAnsiTheme="minorEastAsia"/>
          <w:b w:val="0"/>
          <w:spacing w:val="-4"/>
          <w:sz w:val="28"/>
          <w:szCs w:val="28"/>
          <w:lang w:val="en-US" w:eastAsia="zh-CN"/>
        </w:rPr>
        <w:t>人均运转经费</w:t>
      </w:r>
      <w:r>
        <w:rPr>
          <w:rStyle w:val="19"/>
          <w:rFonts w:hint="eastAsia" w:ascii="仿宋_GB2312" w:eastAsia="仿宋_GB2312" w:cs="Times New Roman" w:hAnsiTheme="minorEastAsia"/>
          <w:b w:val="0"/>
          <w:spacing w:val="-4"/>
          <w:sz w:val="28"/>
          <w:szCs w:val="28"/>
        </w:rPr>
        <w:t>，指标值：≤9.97万元，实际完成值：</w:t>
      </w:r>
      <w:r>
        <w:rPr>
          <w:rStyle w:val="19"/>
          <w:rFonts w:hint="eastAsia" w:ascii="仿宋_GB2312" w:eastAsia="仿宋_GB2312" w:cs="Times New Roman" w:hAnsiTheme="minorEastAsia"/>
          <w:b w:val="0"/>
          <w:spacing w:val="-4"/>
          <w:sz w:val="28"/>
          <w:szCs w:val="28"/>
          <w:lang w:val="en-US" w:eastAsia="zh-CN"/>
        </w:rPr>
        <w:t>9.97</w:t>
      </w:r>
      <w:r>
        <w:rPr>
          <w:rStyle w:val="19"/>
          <w:rFonts w:hint="eastAsia" w:ascii="仿宋_GB2312" w:eastAsia="仿宋_GB2312" w:cs="Times New Roman" w:hAnsiTheme="minorEastAsia"/>
          <w:b w:val="0"/>
          <w:spacing w:val="-4"/>
          <w:sz w:val="28"/>
          <w:szCs w:val="28"/>
        </w:rPr>
        <w:t>万元/人 ，指标完成率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指标2：</w:t>
      </w:r>
      <w:r>
        <w:rPr>
          <w:rStyle w:val="19"/>
          <w:rFonts w:hint="eastAsia" w:ascii="仿宋_GB2312" w:eastAsia="仿宋_GB2312" w:cs="Times New Roman" w:hAnsiTheme="minorEastAsia"/>
          <w:b w:val="0"/>
          <w:spacing w:val="-4"/>
          <w:sz w:val="28"/>
          <w:szCs w:val="28"/>
          <w:lang w:val="en-US" w:eastAsia="zh-CN"/>
        </w:rPr>
        <w:t>人均取暖费支出标准</w:t>
      </w:r>
      <w:r>
        <w:rPr>
          <w:rStyle w:val="19"/>
          <w:rFonts w:hint="eastAsia" w:ascii="仿宋_GB2312" w:eastAsia="仿宋_GB2312" w:cs="Times New Roman" w:hAnsiTheme="minorEastAsia"/>
          <w:b w:val="0"/>
          <w:spacing w:val="-4"/>
          <w:sz w:val="28"/>
          <w:szCs w:val="28"/>
        </w:rPr>
        <w:t>，指标值：≤0.13万元 ，实际完成值：</w:t>
      </w:r>
      <w:r>
        <w:rPr>
          <w:rStyle w:val="19"/>
          <w:rFonts w:hint="eastAsia" w:ascii="仿宋_GB2312" w:eastAsia="仿宋_GB2312" w:cs="Times New Roman" w:hAnsiTheme="minorEastAsia"/>
          <w:b w:val="0"/>
          <w:spacing w:val="-4"/>
          <w:sz w:val="28"/>
          <w:szCs w:val="28"/>
          <w:lang w:val="en-US" w:eastAsia="zh-CN"/>
        </w:rPr>
        <w:t>0.13万元/人</w:t>
      </w:r>
      <w:r>
        <w:rPr>
          <w:rStyle w:val="19"/>
          <w:rFonts w:hint="eastAsia" w:ascii="仿宋_GB2312" w:eastAsia="仿宋_GB2312" w:cs="Times New Roman" w:hAnsiTheme="minorEastAsia"/>
          <w:b w:val="0"/>
          <w:spacing w:val="-4"/>
          <w:sz w:val="28"/>
          <w:szCs w:val="28"/>
        </w:rPr>
        <w:t>，指标完成率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w:t>
      </w:r>
      <w:r>
        <w:rPr>
          <w:rStyle w:val="19"/>
          <w:rFonts w:hint="eastAsia" w:ascii="仿宋_GB2312" w:eastAsia="仿宋_GB2312" w:cs="Times New Roman" w:hAnsiTheme="minorEastAsia"/>
          <w:b w:val="0"/>
          <w:spacing w:val="-4"/>
          <w:sz w:val="28"/>
          <w:szCs w:val="28"/>
          <w:lang w:val="en-US" w:eastAsia="zh-CN"/>
        </w:rPr>
        <w:t>3</w:t>
      </w:r>
      <w:r>
        <w:rPr>
          <w:rStyle w:val="19"/>
          <w:rFonts w:hint="eastAsia" w:ascii="仿宋_GB2312" w:eastAsia="仿宋_GB2312" w:cs="Times New Roman" w:hAnsiTheme="minorEastAsia"/>
          <w:b w:val="0"/>
          <w:spacing w:val="-4"/>
          <w:sz w:val="28"/>
          <w:szCs w:val="28"/>
        </w:rPr>
        <w:t>：</w:t>
      </w:r>
      <w:r>
        <w:rPr>
          <w:rStyle w:val="19"/>
          <w:rFonts w:hint="eastAsia" w:ascii="仿宋_GB2312" w:eastAsia="仿宋_GB2312" w:cs="Times New Roman" w:hAnsiTheme="minorEastAsia"/>
          <w:b w:val="0"/>
          <w:spacing w:val="-4"/>
          <w:sz w:val="28"/>
          <w:szCs w:val="28"/>
          <w:lang w:val="en-US" w:eastAsia="zh-CN"/>
        </w:rPr>
        <w:t>保障人员人均支出标准</w:t>
      </w:r>
      <w:r>
        <w:rPr>
          <w:rStyle w:val="19"/>
          <w:rFonts w:hint="eastAsia" w:ascii="仿宋_GB2312" w:eastAsia="仿宋_GB2312" w:cs="Times New Roman" w:hAnsiTheme="minorEastAsia"/>
          <w:b w:val="0"/>
          <w:spacing w:val="-4"/>
          <w:sz w:val="28"/>
          <w:szCs w:val="28"/>
        </w:rPr>
        <w:t>，指标值：≤0.38万元，实际完成值：</w:t>
      </w:r>
      <w:r>
        <w:rPr>
          <w:rStyle w:val="19"/>
          <w:rFonts w:hint="eastAsia" w:ascii="仿宋_GB2312" w:eastAsia="仿宋_GB2312" w:cs="Times New Roman" w:hAnsiTheme="minorEastAsia"/>
          <w:b w:val="0"/>
          <w:spacing w:val="-4"/>
          <w:sz w:val="28"/>
          <w:szCs w:val="28"/>
          <w:lang w:val="en-US" w:eastAsia="zh-CN"/>
        </w:rPr>
        <w:t>0.38万元/人</w:t>
      </w:r>
      <w:r>
        <w:rPr>
          <w:rStyle w:val="19"/>
          <w:rFonts w:hint="eastAsia" w:ascii="仿宋_GB2312" w:eastAsia="仿宋_GB2312" w:cs="Times New Roman" w:hAnsiTheme="minorEastAsia"/>
          <w:b w:val="0"/>
          <w:spacing w:val="-4"/>
          <w:sz w:val="28"/>
          <w:szCs w:val="28"/>
        </w:rPr>
        <w:t>，指标完成率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lang w:val="en-US" w:eastAsia="zh-CN"/>
        </w:rPr>
        <w:t>5</w:t>
      </w:r>
      <w:r>
        <w:rPr>
          <w:rStyle w:val="19"/>
          <w:rFonts w:hint="eastAsia" w:ascii="仿宋_GB2312" w:eastAsia="仿宋_GB2312" w:cs="Times New Roman" w:hAnsiTheme="minorEastAsia"/>
          <w:b w:val="0"/>
          <w:spacing w:val="-4"/>
          <w:sz w:val="28"/>
          <w:szCs w:val="28"/>
        </w:rPr>
        <w:t>、社会效益指标：</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rPr>
        <w:t>指标1：</w:t>
      </w:r>
      <w:r>
        <w:rPr>
          <w:rStyle w:val="19"/>
          <w:rFonts w:hint="eastAsia" w:ascii="仿宋_GB2312" w:eastAsia="仿宋_GB2312" w:cs="Times New Roman" w:hAnsiTheme="minorEastAsia"/>
          <w:b w:val="0"/>
          <w:spacing w:val="-4"/>
          <w:sz w:val="28"/>
          <w:szCs w:val="28"/>
          <w:lang w:val="en-US" w:eastAsia="zh-CN"/>
        </w:rPr>
        <w:t>业务保障能力</w:t>
      </w:r>
      <w:r>
        <w:rPr>
          <w:rStyle w:val="19"/>
          <w:rFonts w:hint="eastAsia" w:ascii="仿宋_GB2312" w:eastAsia="仿宋_GB2312" w:cs="Times New Roman" w:hAnsiTheme="minorEastAsia"/>
          <w:b w:val="0"/>
          <w:spacing w:val="-4"/>
          <w:sz w:val="28"/>
          <w:szCs w:val="28"/>
        </w:rPr>
        <w:t>，指标值</w:t>
      </w:r>
      <w:r>
        <w:rPr>
          <w:rStyle w:val="19"/>
          <w:rFonts w:hint="eastAsia" w:ascii="仿宋_GB2312" w:eastAsia="仿宋_GB2312" w:cs="Times New Roman" w:hAnsiTheme="minorEastAsia"/>
          <w:b w:val="0"/>
          <w:spacing w:val="-4"/>
          <w:sz w:val="28"/>
          <w:szCs w:val="28"/>
          <w:lang w:eastAsia="zh-CN"/>
        </w:rPr>
        <w:t>：</w:t>
      </w:r>
      <w:r>
        <w:rPr>
          <w:rStyle w:val="19"/>
          <w:rFonts w:hint="eastAsia" w:ascii="仿宋_GB2312" w:eastAsia="仿宋_GB2312" w:cs="Times New Roman" w:hAnsiTheme="minorEastAsia"/>
          <w:b w:val="0"/>
          <w:spacing w:val="-4"/>
          <w:sz w:val="28"/>
          <w:szCs w:val="28"/>
        </w:rPr>
        <w:t>有效提</w:t>
      </w:r>
      <w:r>
        <w:rPr>
          <w:rStyle w:val="19"/>
          <w:rFonts w:hint="eastAsia" w:ascii="仿宋_GB2312" w:eastAsia="仿宋_GB2312" w:cs="Times New Roman" w:hAnsiTheme="minorEastAsia"/>
          <w:b w:val="0"/>
          <w:spacing w:val="-4"/>
          <w:sz w:val="28"/>
          <w:szCs w:val="28"/>
          <w:lang w:val="en-US" w:eastAsia="zh-CN"/>
        </w:rPr>
        <w:t>升</w:t>
      </w:r>
      <w:r>
        <w:rPr>
          <w:rStyle w:val="19"/>
          <w:rFonts w:hint="eastAsia" w:ascii="仿宋_GB2312" w:eastAsia="仿宋_GB2312" w:cs="Times New Roman" w:hAnsiTheme="minorEastAsia"/>
          <w:b w:val="0"/>
          <w:spacing w:val="-4"/>
          <w:sz w:val="28"/>
          <w:szCs w:val="28"/>
        </w:rPr>
        <w:t>，实际完成值：有效提</w:t>
      </w:r>
      <w:r>
        <w:rPr>
          <w:rStyle w:val="19"/>
          <w:rFonts w:hint="eastAsia" w:ascii="仿宋_GB2312" w:eastAsia="仿宋_GB2312" w:cs="Times New Roman" w:hAnsiTheme="minorEastAsia"/>
          <w:b w:val="0"/>
          <w:spacing w:val="-4"/>
          <w:sz w:val="28"/>
          <w:szCs w:val="28"/>
          <w:lang w:val="en-US" w:eastAsia="zh-CN"/>
        </w:rPr>
        <w:t>升</w:t>
      </w:r>
      <w:r>
        <w:rPr>
          <w:rStyle w:val="19"/>
          <w:rFonts w:hint="eastAsia" w:ascii="仿宋_GB2312" w:eastAsia="仿宋_GB2312" w:cs="Times New Roman" w:hAnsiTheme="minorEastAsia"/>
          <w:b w:val="0"/>
          <w:spacing w:val="-4"/>
          <w:sz w:val="28"/>
          <w:szCs w:val="28"/>
        </w:rPr>
        <w:t>，指标完成率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rPr>
      </w:pPr>
      <w:r>
        <w:rPr>
          <w:rStyle w:val="19"/>
          <w:rFonts w:hint="eastAsia" w:ascii="仿宋_GB2312" w:eastAsia="仿宋_GB2312" w:cs="Times New Roman" w:hAnsiTheme="minorEastAsia"/>
          <w:b w:val="0"/>
          <w:spacing w:val="-4"/>
          <w:sz w:val="28"/>
          <w:szCs w:val="28"/>
          <w:lang w:val="en-US" w:eastAsia="zh-CN"/>
        </w:rPr>
        <w:t>6</w:t>
      </w:r>
      <w:r>
        <w:rPr>
          <w:rStyle w:val="19"/>
          <w:rFonts w:hint="eastAsia" w:ascii="仿宋_GB2312" w:eastAsia="仿宋_GB2312" w:cs="Times New Roman" w:hAnsiTheme="minorEastAsia"/>
          <w:b w:val="0"/>
          <w:spacing w:val="-4"/>
          <w:sz w:val="28"/>
          <w:szCs w:val="28"/>
        </w:rPr>
        <w:t>、满意度指标：</w:t>
      </w:r>
    </w:p>
    <w:p>
      <w:pPr>
        <w:snapToGrid w:val="0"/>
        <w:spacing w:line="360" w:lineRule="auto"/>
        <w:ind w:firstLine="544" w:firstLineChars="200"/>
        <w:rPr>
          <w:rStyle w:val="19"/>
          <w:rFonts w:hint="eastAsia" w:ascii="仿宋_GB2312" w:eastAsia="仿宋_GB2312" w:cs="Times New Roman" w:hAnsiTheme="minorEastAsia"/>
          <w:b w:val="0"/>
          <w:spacing w:val="-4"/>
          <w:sz w:val="28"/>
          <w:szCs w:val="28"/>
          <w:lang w:eastAsia="zh-CN"/>
        </w:rPr>
      </w:pPr>
      <w:r>
        <w:rPr>
          <w:rStyle w:val="19"/>
          <w:rFonts w:hint="eastAsia" w:ascii="仿宋_GB2312" w:eastAsia="仿宋_GB2312" w:cs="Times New Roman" w:hAnsiTheme="minorEastAsia"/>
          <w:b w:val="0"/>
          <w:spacing w:val="-4"/>
          <w:sz w:val="28"/>
          <w:szCs w:val="28"/>
        </w:rPr>
        <w:t>指标1：职工满意度，指标值：≥98% ，实际完成值：98% ，指标完成率</w:t>
      </w:r>
      <w:r>
        <w:rPr>
          <w:rStyle w:val="19"/>
          <w:rFonts w:hint="eastAsia" w:ascii="仿宋_GB2312" w:eastAsia="仿宋_GB2312" w:cs="Times New Roman" w:hAnsiTheme="minorEastAsia"/>
          <w:b w:val="0"/>
          <w:spacing w:val="-4"/>
          <w:sz w:val="28"/>
          <w:szCs w:val="28"/>
          <w:lang w:val="en-US" w:eastAsia="zh-CN"/>
        </w:rPr>
        <w:t>100</w:t>
      </w:r>
      <w:r>
        <w:rPr>
          <w:rStyle w:val="19"/>
          <w:rFonts w:hint="eastAsia" w:ascii="仿宋_GB2312" w:eastAsia="仿宋_GB2312" w:cs="Times New Roman" w:hAnsiTheme="minorEastAsia"/>
          <w:b w:val="0"/>
          <w:spacing w:val="-4"/>
          <w:sz w:val="28"/>
          <w:szCs w:val="28"/>
        </w:rPr>
        <w:t>%</w:t>
      </w:r>
      <w:r>
        <w:rPr>
          <w:rStyle w:val="19"/>
          <w:rFonts w:hint="eastAsia" w:ascii="仿宋_GB2312" w:eastAsia="仿宋_GB2312" w:cs="Times New Roman" w:hAnsiTheme="minorEastAsia"/>
          <w:b w:val="0"/>
          <w:spacing w:val="-4"/>
          <w:sz w:val="28"/>
          <w:szCs w:val="28"/>
          <w:lang w:eastAsia="zh-CN"/>
        </w:rPr>
        <w:t>。</w:t>
      </w:r>
    </w:p>
    <w:p>
      <w:pPr>
        <w:pStyle w:val="6"/>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(一)预算执行存在偏差</w:t>
      </w:r>
    </w:p>
    <w:p>
      <w:pPr>
        <w:pStyle w:val="4"/>
        <w:widowControl/>
        <w:spacing w:before="40" w:beforeAutospacing="0" w:after="0" w:afterAutospacing="0" w:line="520" w:lineRule="atLeast"/>
        <w:ind w:firstLine="52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2"/>
        <w:numPr>
          <w:ilvl w:val="0"/>
          <w:numId w:val="1"/>
        </w:numPr>
        <w:spacing w:line="560" w:lineRule="exact"/>
        <w:ind w:firstLine="546" w:firstLineChars="195"/>
        <w:rPr>
          <w:rFonts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项目细化管理工作不足。</w:t>
      </w:r>
      <w:r>
        <w:rPr>
          <w:rFonts w:ascii="仿宋_GB2312" w:hAnsi="仿宋_GB2312" w:eastAsia="仿宋_GB2312" w:cs="仿宋_GB2312"/>
          <w:sz w:val="28"/>
          <w:szCs w:val="28"/>
          <w:lang w:bidi="ar"/>
        </w:rPr>
        <w:t>本单位202</w:t>
      </w:r>
      <w:r>
        <w:rPr>
          <w:rFonts w:hint="eastAsia" w:ascii="仿宋_GB2312" w:hAnsi="仿宋_GB2312" w:eastAsia="仿宋_GB2312" w:cs="仿宋_GB2312"/>
          <w:sz w:val="28"/>
          <w:szCs w:val="28"/>
          <w:lang w:val="en-US" w:eastAsia="zh-CN" w:bidi="ar"/>
        </w:rPr>
        <w:t>1</w:t>
      </w:r>
      <w:r>
        <w:rPr>
          <w:rFonts w:ascii="仿宋_GB2312" w:hAnsi="仿宋_GB2312" w:eastAsia="仿宋_GB2312" w:cs="仿宋_GB2312"/>
          <w:sz w:val="28"/>
          <w:szCs w:val="28"/>
          <w:lang w:bidi="ar"/>
        </w:rPr>
        <w:t>年无项目支出</w:t>
      </w:r>
    </w:p>
    <w:p>
      <w:pPr>
        <w:pStyle w:val="32"/>
        <w:spacing w:line="560" w:lineRule="exact"/>
        <w:ind w:firstLine="560" w:firstLineChars="200"/>
        <w:rPr>
          <w:rFonts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（三）预算绩效管理水平仍有欠缺。在</w:t>
      </w:r>
      <w:r>
        <w:rPr>
          <w:rFonts w:ascii="仿宋_GB2312" w:hAnsi="仿宋_GB2312" w:eastAsia="仿宋_GB2312" w:cs="仿宋_GB2312"/>
          <w:sz w:val="28"/>
          <w:szCs w:val="28"/>
          <w:lang w:bidi="ar"/>
        </w:rPr>
        <w:t>202</w:t>
      </w:r>
      <w:r>
        <w:rPr>
          <w:rFonts w:hint="eastAsia" w:ascii="仿宋_GB2312" w:hAnsi="仿宋_GB2312" w:eastAsia="仿宋_GB2312" w:cs="仿宋_GB2312"/>
          <w:sz w:val="28"/>
          <w:szCs w:val="28"/>
          <w:lang w:val="en-US" w:eastAsia="zh-CN" w:bidi="ar"/>
        </w:rPr>
        <w:t>1</w:t>
      </w:r>
      <w:r>
        <w:rPr>
          <w:rFonts w:hint="eastAsia" w:ascii="仿宋_GB2312" w:hAnsi="仿宋_GB2312" w:eastAsia="仿宋_GB2312" w:cs="仿宋_GB2312"/>
          <w:sz w:val="28"/>
          <w:szCs w:val="28"/>
          <w:lang w:bidi="ar"/>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4"/>
        <w:widowControl/>
        <w:spacing w:before="40" w:beforeAutospacing="0" w:after="0" w:afterAutospacing="0" w:line="520" w:lineRule="atLeast"/>
        <w:ind w:firstLine="280" w:firstLineChars="100"/>
        <w:jc w:val="both"/>
        <w:rPr>
          <w:rFonts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（四）固定资产管理水平有待提高</w:t>
      </w:r>
    </w:p>
    <w:p>
      <w:pPr>
        <w:pStyle w:val="4"/>
        <w:widowControl/>
        <w:spacing w:before="40" w:beforeAutospacing="0" w:after="0" w:afterAutospacing="0" w:line="520" w:lineRule="atLeast"/>
        <w:ind w:firstLine="520"/>
        <w:jc w:val="both"/>
        <w:rPr>
          <w:rFonts w:ascii="仿宋_GB2312" w:hAnsi="仿宋_GB2312" w:eastAsia="仿宋_GB2312" w:cs="仿宋_GB2312"/>
          <w:sz w:val="28"/>
          <w:szCs w:val="28"/>
          <w:lang w:bidi="ar"/>
        </w:rPr>
      </w:pPr>
      <w:r>
        <w:rPr>
          <w:rFonts w:hint="eastAsia" w:ascii="仿宋_GB2312" w:hAnsi="仿宋_GB2312" w:eastAsia="仿宋_GB2312" w:cs="仿宋_GB2312"/>
          <w:sz w:val="28"/>
          <w:szCs w:val="28"/>
          <w:lang w:bidi="ar"/>
        </w:rPr>
        <w:t>固定资产台账未及时与账面资产金额对账且末与实物进行清点及及时清理处置报废资产导致资产台账与账面资产金额存在差异,固定资产管理继续加强中。</w:t>
      </w:r>
    </w:p>
    <w:p>
      <w:pPr>
        <w:spacing w:line="360" w:lineRule="auto"/>
        <w:rPr>
          <w:lang w:bidi="ar"/>
        </w:rPr>
      </w:pPr>
    </w:p>
    <w:p>
      <w:pPr>
        <w:pStyle w:val="6"/>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7"/>
        <w:spacing w:line="360" w:lineRule="auto"/>
        <w:ind w:firstLine="321" w:firstLineChars="100"/>
        <w:rPr>
          <w:rStyle w:val="19"/>
          <w:rFonts w:ascii="仿宋" w:hAnsi="仿宋" w:eastAsia="仿宋"/>
          <w:b/>
          <w:bCs/>
        </w:rPr>
      </w:pPr>
      <w:bookmarkStart w:id="29" w:name="_Toc70450319"/>
      <w:r>
        <w:rPr>
          <w:rStyle w:val="19"/>
          <w:rFonts w:hint="eastAsia" w:ascii="仿宋" w:hAnsi="仿宋" w:eastAsia="仿宋"/>
          <w:b/>
          <w:bCs/>
        </w:rPr>
        <w:t>（一）改进措施</w:t>
      </w:r>
      <w:bookmarkEnd w:id="29"/>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完善管理制度,进-步加强资产管理。严格按照《固定资产管理办法》的规定，加强固定资产管理,及时登记、更新台账，加强资产卡片管理,对各类实物资产进行全面盘点,确保账账、账实相符。</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加强学习。进一步明确如何参照考核体系，科学合理设定绩效目标，充分发挥预算绩效管理工作效用。</w:t>
      </w:r>
    </w:p>
    <w:p>
      <w:pPr>
        <w:spacing w:line="360" w:lineRule="auto"/>
        <w:rPr>
          <w:rFonts w:ascii="仿宋" w:hAnsi="仿宋" w:eastAsia="仿宋"/>
          <w:sz w:val="22"/>
          <w:szCs w:val="28"/>
        </w:rPr>
      </w:pPr>
    </w:p>
    <w:p>
      <w:pPr>
        <w:pStyle w:val="7"/>
        <w:spacing w:line="360" w:lineRule="auto"/>
        <w:rPr>
          <w:rStyle w:val="19"/>
          <w:rFonts w:ascii="仿宋" w:hAnsi="仿宋" w:eastAsia="仿宋"/>
          <w:b/>
          <w:bCs/>
        </w:rPr>
      </w:pPr>
      <w:bookmarkStart w:id="30" w:name="_Toc70450320"/>
      <w:r>
        <w:rPr>
          <w:rStyle w:val="19"/>
          <w:rFonts w:hint="eastAsia" w:ascii="仿宋" w:hAnsi="仿宋" w:eastAsia="仿宋"/>
          <w:b/>
          <w:bCs/>
        </w:rPr>
        <w:t>（二）建议</w:t>
      </w:r>
      <w:bookmarkEnd w:id="30"/>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财务上，会计核算要更加详细，为本单位各项工作的开展、总结、评估提供有效数据资料支撑,为各项业务工作更好的开展提供帮助。</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从源头上强化对专项资金预算管理。实行专项资金预算管理，结合单位实际, 按轻重缓急统筹安排编制预算,提高预算编制科学性和合理性,优化资金结构。</w:t>
      </w:r>
    </w:p>
    <w:p>
      <w:pPr>
        <w:pStyle w:val="4"/>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按时间进度分解资金使用计划。专项资金的使用，要事前做计划，事中进行控制，事后总结提高。合理安排资金使用,充分体现资金投向的目标和效益。</w:t>
      </w:r>
    </w:p>
    <w:p>
      <w:pPr>
        <w:pStyle w:val="4"/>
        <w:widowControl/>
        <w:spacing w:before="40" w:beforeAutospacing="0" w:after="0" w:afterAutospacing="0" w:line="520" w:lineRule="atLeast"/>
        <w:ind w:firstLine="560" w:firstLineChars="200"/>
        <w:jc w:val="both"/>
        <w:rPr>
          <w:lang w:bidi="ar"/>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6"/>
        <w:spacing w:line="360" w:lineRule="auto"/>
        <w:rPr>
          <w:rStyle w:val="19"/>
          <w:rFonts w:ascii="仿宋" w:hAnsi="仿宋" w:eastAsia="仿宋"/>
          <w:b/>
          <w:bCs/>
          <w:sz w:val="36"/>
          <w:szCs w:val="36"/>
        </w:rPr>
      </w:pPr>
      <w:bookmarkStart w:id="31" w:name="_Toc70450321"/>
      <w:r>
        <w:rPr>
          <w:rStyle w:val="19"/>
          <w:rFonts w:hint="eastAsia" w:ascii="仿宋" w:hAnsi="仿宋" w:eastAsia="仿宋"/>
          <w:b/>
          <w:bCs/>
          <w:sz w:val="36"/>
          <w:szCs w:val="36"/>
        </w:rPr>
        <w:t>八、附表</w:t>
      </w:r>
      <w:r>
        <w:rPr>
          <w:rStyle w:val="19"/>
          <w:rFonts w:hint="eastAsia" w:ascii="仿宋" w:hAnsi="仿宋" w:eastAsia="仿宋"/>
          <w:b w:val="0"/>
          <w:bCs w:val="0"/>
          <w:spacing w:val="-4"/>
          <w:sz w:val="36"/>
          <w:szCs w:val="36"/>
        </w:rPr>
        <w:t>：</w:t>
      </w:r>
      <w:bookmarkStart w:id="32" w:name="_Hlk70450148"/>
      <w:r>
        <w:rPr>
          <w:rStyle w:val="19"/>
          <w:rFonts w:hint="eastAsia" w:ascii="仿宋" w:hAnsi="仿宋" w:eastAsia="仿宋"/>
          <w:b/>
          <w:bCs/>
          <w:sz w:val="36"/>
          <w:szCs w:val="36"/>
        </w:rPr>
        <w:t>《部门整体支出绩效目标自评表》</w:t>
      </w:r>
      <w:bookmarkEnd w:id="31"/>
      <w:bookmarkEnd w:id="32"/>
    </w:p>
    <w:p>
      <w:pPr>
        <w:rPr>
          <w:rFonts w:asciiTheme="minorEastAsia" w:hAnsiTheme="minorEastAsia"/>
          <w:b/>
          <w:bCs/>
          <w:color w:val="FF0000"/>
          <w:sz w:val="28"/>
          <w:szCs w:val="36"/>
        </w:rPr>
      </w:pPr>
    </w:p>
    <w:p>
      <w:r>
        <w:br w:type="page"/>
      </w:r>
    </w:p>
    <w:tbl>
      <w:tblPr>
        <w:tblStyle w:val="17"/>
        <w:tblW w:w="8213" w:type="dxa"/>
        <w:tblInd w:w="93" w:type="dxa"/>
        <w:tblLayout w:type="fixed"/>
        <w:tblCellMar>
          <w:top w:w="0" w:type="dxa"/>
          <w:left w:w="108" w:type="dxa"/>
          <w:bottom w:w="0" w:type="dxa"/>
          <w:right w:w="108" w:type="dxa"/>
        </w:tblCellMar>
      </w:tblPr>
      <w:tblGrid>
        <w:gridCol w:w="545"/>
        <w:gridCol w:w="736"/>
        <w:gridCol w:w="223"/>
        <w:gridCol w:w="1284"/>
        <w:gridCol w:w="990"/>
        <w:gridCol w:w="945"/>
        <w:gridCol w:w="765"/>
        <w:gridCol w:w="990"/>
        <w:gridCol w:w="1005"/>
        <w:gridCol w:w="730"/>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8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6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0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73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670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特克斯县科学技术局</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12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70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272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2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10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eastAsia="zh-CN"/>
              </w:rPr>
              <w:t>人员保障</w:t>
            </w:r>
          </w:p>
        </w:tc>
        <w:tc>
          <w:tcPr>
            <w:tcW w:w="1284" w:type="dxa"/>
            <w:tcBorders>
              <w:top w:val="nil"/>
              <w:left w:val="nil"/>
              <w:bottom w:val="single" w:color="auto" w:sz="4" w:space="0"/>
              <w:right w:val="nil"/>
            </w:tcBorders>
            <w:shd w:val="clear" w:color="auto" w:fill="auto"/>
            <w:vAlign w:val="center"/>
          </w:tcPr>
          <w:p>
            <w:pPr>
              <w:widowControl/>
              <w:jc w:val="left"/>
              <w:rPr>
                <w:rFonts w:hint="eastAsia" w:ascii="宋体" w:hAnsi="宋体" w:eastAsia="宋体" w:cs="宋体"/>
                <w:kern w:val="0"/>
                <w:sz w:val="24"/>
                <w:lang w:eastAsia="zh-CN"/>
              </w:rPr>
            </w:pPr>
            <w:r>
              <w:rPr>
                <w:rFonts w:hint="eastAsia" w:ascii="宋体" w:hAnsi="宋体" w:eastAsia="宋体" w:cs="宋体"/>
                <w:kern w:val="0"/>
                <w:sz w:val="24"/>
              </w:rPr>
              <w:t>　</w:t>
            </w:r>
            <w:r>
              <w:rPr>
                <w:rFonts w:hint="eastAsia" w:ascii="宋体" w:hAnsi="宋体" w:eastAsia="宋体" w:cs="宋体"/>
                <w:kern w:val="0"/>
                <w:sz w:val="24"/>
                <w:szCs w:val="24"/>
                <w:lang w:eastAsia="zh-CN"/>
              </w:rPr>
              <w:t>用于保障部门单位人员发放工资福利及对个人和家庭补助</w:t>
            </w:r>
          </w:p>
        </w:tc>
        <w:tc>
          <w:tcPr>
            <w:tcW w:w="9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99.73</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99.73</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99.73</w:t>
            </w:r>
          </w:p>
        </w:tc>
        <w:tc>
          <w:tcPr>
            <w:tcW w:w="10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99.73</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eastAsia="zh-CN"/>
              </w:rPr>
              <w:t>运转保障</w:t>
            </w:r>
          </w:p>
        </w:tc>
        <w:tc>
          <w:tcPr>
            <w:tcW w:w="128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lang w:eastAsia="zh-CN"/>
              </w:rPr>
              <w:t>用于日常办公费、取暖费、三公经费、工会经费、福利费及其他商品和服务支出</w:t>
            </w:r>
            <w:r>
              <w:rPr>
                <w:rFonts w:hint="eastAsia" w:ascii="宋体" w:hAnsi="宋体" w:eastAsia="宋体" w:cs="宋体"/>
                <w:kern w:val="0"/>
                <w:sz w:val="24"/>
              </w:rPr>
              <w:t>　</w:t>
            </w:r>
          </w:p>
        </w:tc>
        <w:tc>
          <w:tcPr>
            <w:tcW w:w="9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3.80</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3.80</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3.80</w:t>
            </w:r>
          </w:p>
        </w:tc>
        <w:tc>
          <w:tcPr>
            <w:tcW w:w="10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3.80</w:t>
            </w:r>
          </w:p>
        </w:tc>
        <w:tc>
          <w:tcPr>
            <w:tcW w:w="7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103.53</w:t>
            </w: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103.53</w:t>
            </w:r>
          </w:p>
        </w:tc>
        <w:tc>
          <w:tcPr>
            <w:tcW w:w="7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0</w:t>
            </w:r>
          </w:p>
        </w:tc>
        <w:tc>
          <w:tcPr>
            <w:tcW w:w="99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103.53</w:t>
            </w:r>
          </w:p>
        </w:tc>
        <w:tc>
          <w:tcPr>
            <w:tcW w:w="10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103.53</w:t>
            </w:r>
          </w:p>
        </w:tc>
        <w:tc>
          <w:tcPr>
            <w:tcW w:w="73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233"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443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9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233" w:type="dxa"/>
            <w:gridSpan w:val="4"/>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lang w:eastAsia="zh-CN"/>
              </w:rPr>
            </w:pPr>
            <w:r>
              <w:rPr>
                <w:rFonts w:hint="eastAsia" w:ascii="宋体" w:hAnsi="宋体" w:eastAsia="宋体" w:cs="宋体"/>
                <w:kern w:val="0"/>
                <w:sz w:val="24"/>
                <w:lang w:eastAsia="zh-CN"/>
              </w:rPr>
              <w:t>围绕社会稳定和长治久安总目标，确保各部门工作顺利开展，保障部门工作正常高效运转，提高工作人员能力，提高资金使用效益。</w:t>
            </w:r>
          </w:p>
        </w:tc>
        <w:tc>
          <w:tcPr>
            <w:tcW w:w="443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rPr>
            </w:pPr>
            <w:r>
              <w:rPr>
                <w:rFonts w:hint="eastAsia" w:ascii="宋体" w:hAnsi="宋体" w:eastAsia="宋体" w:cs="宋体"/>
                <w:kern w:val="0"/>
                <w:sz w:val="24"/>
                <w:lang w:eastAsia="zh-CN"/>
              </w:rPr>
              <w:t>围绕社会稳定和长治久安总目标，确保各部门工作顺利开展，保障部门工作正常高效运转，提高工作人员能力，提高资金使用效益。</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5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19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7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7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1507"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保障在职人员人数（人）</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w:t>
            </w:r>
            <w:r>
              <w:rPr>
                <w:rStyle w:val="34"/>
                <w:rFonts w:hint="eastAsia" w:ascii="宋体" w:hAnsi="宋体" w:eastAsia="宋体" w:cs="宋体"/>
                <w:sz w:val="24"/>
                <w:szCs w:val="24"/>
                <w:lang w:val="en-US" w:eastAsia="zh-CN" w:bidi="ar"/>
              </w:rPr>
              <w:t>9人</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保障退休人员取暖费人数（人）</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≥6人</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6人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日常办公用车保障数量</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=1辆</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1辆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工资及公用经费保障率</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≥95%</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95%</w:t>
            </w:r>
          </w:p>
        </w:tc>
      </w:tr>
      <w:tr>
        <w:tblPrEx>
          <w:tblCellMar>
            <w:top w:w="0" w:type="dxa"/>
            <w:left w:w="108" w:type="dxa"/>
            <w:bottom w:w="0" w:type="dxa"/>
            <w:right w:w="108" w:type="dxa"/>
          </w:tblCellMar>
        </w:tblPrEx>
        <w:trPr>
          <w:trHeight w:val="669"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发放资金及时性</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w:t>
            </w:r>
            <w:r>
              <w:rPr>
                <w:rStyle w:val="35"/>
                <w:rFonts w:hint="eastAsia" w:ascii="宋体" w:hAnsi="宋体" w:eastAsia="宋体" w:cs="宋体"/>
                <w:sz w:val="24"/>
                <w:szCs w:val="24"/>
                <w:lang w:val="en-US" w:eastAsia="zh-CN" w:bidi="ar"/>
              </w:rPr>
              <w:t>98%</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98%</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公用经费发放及时率</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w:t>
            </w:r>
            <w:r>
              <w:rPr>
                <w:rStyle w:val="34"/>
                <w:rFonts w:hint="eastAsia" w:ascii="宋体" w:hAnsi="宋体" w:eastAsia="宋体" w:cs="宋体"/>
                <w:sz w:val="24"/>
                <w:szCs w:val="24"/>
                <w:lang w:val="en-US" w:eastAsia="zh-CN" w:bidi="ar"/>
              </w:rPr>
              <w:t>98%</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98%</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人均运转经费</w:t>
            </w:r>
          </w:p>
        </w:tc>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w:t>
            </w:r>
            <w:r>
              <w:rPr>
                <w:rStyle w:val="35"/>
                <w:rFonts w:hint="eastAsia" w:ascii="宋体" w:hAnsi="宋体" w:eastAsia="宋体" w:cs="宋体"/>
                <w:sz w:val="24"/>
                <w:szCs w:val="24"/>
                <w:lang w:val="en-US" w:eastAsia="zh-CN" w:bidi="ar"/>
              </w:rPr>
              <w:t>9.97万元</w:t>
            </w:r>
          </w:p>
        </w:tc>
        <w:tc>
          <w:tcPr>
            <w:tcW w:w="17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9.97万元/人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人均取暖费支出标准</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≤0.13万元</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0.13万元/人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07"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eastAsia="zh-CN"/>
              </w:rPr>
            </w:pPr>
            <w:r>
              <w:rPr>
                <w:rFonts w:hint="eastAsia" w:ascii="宋体" w:hAnsi="宋体" w:eastAsia="宋体" w:cs="宋体"/>
                <w:i w:val="0"/>
                <w:iCs w:val="0"/>
                <w:color w:val="000000"/>
                <w:kern w:val="0"/>
                <w:sz w:val="24"/>
                <w:szCs w:val="24"/>
                <w:u w:val="none"/>
                <w:lang w:val="en-US" w:eastAsia="zh-CN" w:bidi="ar"/>
              </w:rPr>
              <w:t>保障人员人均支出标准</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≤0.38万元</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0.38万元/人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r>
              <w:rPr>
                <w:rFonts w:hint="eastAsia" w:ascii="宋体" w:hAnsi="宋体" w:eastAsia="宋体" w:cs="宋体"/>
                <w:kern w:val="0"/>
                <w:sz w:val="24"/>
              </w:rPr>
              <w:t>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07"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业务保障能力</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有效提升</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有效提升</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07"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935" w:type="dxa"/>
            <w:gridSpan w:val="2"/>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职工满意度</w:t>
            </w:r>
          </w:p>
        </w:tc>
        <w:tc>
          <w:tcPr>
            <w:tcW w:w="175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4"/>
                <w:szCs w:val="24"/>
                <w:u w:val="none"/>
                <w:lang w:val="en-US" w:eastAsia="zh-CN" w:bidi="ar"/>
              </w:rPr>
              <w:t>≥98%</w:t>
            </w:r>
          </w:p>
        </w:tc>
        <w:tc>
          <w:tcPr>
            <w:tcW w:w="1735"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4"/>
                <w:szCs w:val="24"/>
                <w:highlight w:val="yellow"/>
              </w:rPr>
            </w:pPr>
            <w:r>
              <w:rPr>
                <w:rFonts w:hint="eastAsia" w:ascii="宋体" w:hAnsi="宋体" w:eastAsia="宋体" w:cs="宋体"/>
                <w:i w:val="0"/>
                <w:iCs w:val="0"/>
                <w:color w:val="000000"/>
                <w:kern w:val="0"/>
                <w:sz w:val="24"/>
                <w:szCs w:val="24"/>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1"/>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685BC5"/>
    <w:rsid w:val="02832120"/>
    <w:rsid w:val="09E86A1D"/>
    <w:rsid w:val="0E9A5E97"/>
    <w:rsid w:val="0F654F41"/>
    <w:rsid w:val="0FFF744F"/>
    <w:rsid w:val="154D266F"/>
    <w:rsid w:val="15CD6EE4"/>
    <w:rsid w:val="1EB60E4D"/>
    <w:rsid w:val="20D84038"/>
    <w:rsid w:val="2640639D"/>
    <w:rsid w:val="26D355C9"/>
    <w:rsid w:val="27522AC1"/>
    <w:rsid w:val="315A43EB"/>
    <w:rsid w:val="32B33E75"/>
    <w:rsid w:val="355D00A4"/>
    <w:rsid w:val="36B9178B"/>
    <w:rsid w:val="388D20B7"/>
    <w:rsid w:val="3F201D9C"/>
    <w:rsid w:val="41D15D04"/>
    <w:rsid w:val="4259773D"/>
    <w:rsid w:val="45D031F4"/>
    <w:rsid w:val="4BD024B8"/>
    <w:rsid w:val="602F6641"/>
    <w:rsid w:val="6DEF2C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8">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Normal (Web)"/>
    <w:basedOn w:val="1"/>
    <w:next w:val="1"/>
    <w:qFormat/>
    <w:uiPriority w:val="99"/>
    <w:pPr>
      <w:spacing w:before="100" w:beforeAutospacing="1" w:after="100" w:afterAutospacing="1"/>
      <w:jc w:val="left"/>
    </w:pPr>
    <w:rPr>
      <w:rFonts w:cs="Times New Roman"/>
      <w:sz w:val="24"/>
    </w:rPr>
  </w:style>
  <w:style w:type="paragraph" w:styleId="9">
    <w:name w:val="table of authorities"/>
    <w:basedOn w:val="1"/>
    <w:next w:val="1"/>
    <w:qFormat/>
    <w:uiPriority w:val="0"/>
    <w:pPr>
      <w:ind w:left="420" w:leftChars="200"/>
    </w:pPr>
  </w:style>
  <w:style w:type="paragraph" w:styleId="10">
    <w:name w:val="toc 3"/>
    <w:basedOn w:val="1"/>
    <w:next w:val="1"/>
    <w:unhideWhenUsed/>
    <w:qFormat/>
    <w:uiPriority w:val="39"/>
    <w:pPr>
      <w:ind w:left="840" w:leftChars="400"/>
    </w:p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unhideWhenUsed/>
    <w:qFormat/>
    <w:uiPriority w:val="39"/>
    <w:pPr>
      <w:ind w:left="1260" w:leftChars="600"/>
    </w:pPr>
  </w:style>
  <w:style w:type="paragraph" w:styleId="14">
    <w:name w:val="Subtitle"/>
    <w:basedOn w:val="1"/>
    <w:next w:val="1"/>
    <w:link w:val="26"/>
    <w:qFormat/>
    <w:uiPriority w:val="11"/>
    <w:pPr>
      <w:spacing w:before="240" w:after="60" w:line="312" w:lineRule="auto"/>
      <w:jc w:val="center"/>
      <w:outlineLvl w:val="1"/>
    </w:pPr>
    <w:rPr>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Strong"/>
    <w:basedOn w:val="18"/>
    <w:qFormat/>
    <w:uiPriority w:val="0"/>
    <w:rPr>
      <w:b/>
      <w:bCs/>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paragraph" w:styleId="23">
    <w:name w:val="List Paragraph"/>
    <w:basedOn w:val="1"/>
    <w:unhideWhenUsed/>
    <w:qFormat/>
    <w:uiPriority w:val="99"/>
    <w:pPr>
      <w:ind w:firstLine="420" w:firstLineChars="200"/>
    </w:pPr>
  </w:style>
  <w:style w:type="character" w:customStyle="1" w:styleId="24">
    <w:name w:val="标题 字符"/>
    <w:basedOn w:val="18"/>
    <w:link w:val="16"/>
    <w:qFormat/>
    <w:uiPriority w:val="10"/>
    <w:rPr>
      <w:rFonts w:asciiTheme="majorHAnsi" w:hAnsiTheme="majorHAnsi" w:eastAsiaTheme="majorEastAsia" w:cstheme="majorBidi"/>
      <w:b/>
      <w:bCs/>
      <w:sz w:val="32"/>
      <w:szCs w:val="32"/>
    </w:rPr>
  </w:style>
  <w:style w:type="character" w:customStyle="1" w:styleId="25">
    <w:name w:val="标题 2 字符"/>
    <w:basedOn w:val="18"/>
    <w:link w:val="6"/>
    <w:qFormat/>
    <w:uiPriority w:val="9"/>
    <w:rPr>
      <w:rFonts w:asciiTheme="majorHAnsi" w:hAnsiTheme="majorHAnsi" w:eastAsiaTheme="majorEastAsia" w:cstheme="majorBidi"/>
      <w:b/>
      <w:bCs/>
      <w:sz w:val="32"/>
      <w:szCs w:val="32"/>
    </w:rPr>
  </w:style>
  <w:style w:type="character" w:customStyle="1" w:styleId="26">
    <w:name w:val="副标题 字符"/>
    <w:basedOn w:val="18"/>
    <w:link w:val="14"/>
    <w:qFormat/>
    <w:uiPriority w:val="11"/>
    <w:rPr>
      <w:b/>
      <w:bCs/>
      <w:kern w:val="28"/>
      <w:sz w:val="32"/>
      <w:szCs w:val="32"/>
    </w:rPr>
  </w:style>
  <w:style w:type="character" w:customStyle="1" w:styleId="27">
    <w:name w:val="标题 3 字符"/>
    <w:basedOn w:val="18"/>
    <w:link w:val="7"/>
    <w:qFormat/>
    <w:uiPriority w:val="9"/>
    <w:rPr>
      <w:b/>
      <w:bCs/>
      <w:sz w:val="32"/>
      <w:szCs w:val="32"/>
    </w:rPr>
  </w:style>
  <w:style w:type="character" w:styleId="28">
    <w:name w:val="Placeholder Text"/>
    <w:basedOn w:val="18"/>
    <w:semiHidden/>
    <w:qFormat/>
    <w:uiPriority w:val="99"/>
    <w:rPr>
      <w:color w:val="808080"/>
    </w:rPr>
  </w:style>
  <w:style w:type="character" w:customStyle="1" w:styleId="29">
    <w:name w:val="标题 1 字符"/>
    <w:basedOn w:val="18"/>
    <w:link w:val="5"/>
    <w:qFormat/>
    <w:uiPriority w:val="9"/>
    <w:rPr>
      <w:b/>
      <w:bCs/>
      <w:kern w:val="44"/>
      <w:sz w:val="44"/>
      <w:szCs w:val="44"/>
    </w:rPr>
  </w:style>
  <w:style w:type="paragraph" w:customStyle="1" w:styleId="30">
    <w:name w:val="TOC 标题1"/>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1">
    <w:name w:val="标题 4 字符"/>
    <w:basedOn w:val="18"/>
    <w:link w:val="8"/>
    <w:qFormat/>
    <w:uiPriority w:val="9"/>
    <w:rPr>
      <w:rFonts w:asciiTheme="majorHAnsi" w:hAnsiTheme="majorHAnsi" w:eastAsiaTheme="majorEastAsia" w:cstheme="majorBidi"/>
      <w:b/>
      <w:bCs/>
      <w:sz w:val="28"/>
      <w:szCs w:val="28"/>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 w:type="paragraph" w:customStyle="1" w:styleId="33">
    <w:name w:val="Default"/>
    <w:next w:val="1"/>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 w:type="character" w:customStyle="1" w:styleId="34">
    <w:name w:val="font41"/>
    <w:basedOn w:val="18"/>
    <w:qFormat/>
    <w:uiPriority w:val="0"/>
    <w:rPr>
      <w:rFonts w:hint="eastAsia" w:ascii="宋体" w:hAnsi="宋体" w:eastAsia="宋体" w:cs="宋体"/>
      <w:color w:val="000000"/>
      <w:sz w:val="20"/>
      <w:szCs w:val="20"/>
      <w:u w:val="none"/>
    </w:rPr>
  </w:style>
  <w:style w:type="character" w:customStyle="1" w:styleId="35">
    <w:name w:val="font0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7349</Words>
  <Characters>7791</Characters>
  <Lines>72</Lines>
  <Paragraphs>20</Paragraphs>
  <TotalTime>1</TotalTime>
  <ScaleCrop>false</ScaleCrop>
  <LinksUpToDate>false</LinksUpToDate>
  <CharactersWithSpaces>7840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2022-05-27T04:47:38Z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4046B49369784B71B7787E0F3E4F591D</vt:lpwstr>
  </property>
</Properties>
</file>